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EA3D" w14:textId="77777777" w:rsidR="006C361D" w:rsidRPr="005B133A" w:rsidRDefault="006C361D" w:rsidP="005B133A">
      <w:pPr>
        <w:spacing w:line="480" w:lineRule="auto"/>
        <w:rPr>
          <w:rFonts w:asciiTheme="majorBidi" w:hAnsiTheme="majorBidi" w:cstheme="majorBidi"/>
          <w:b/>
          <w:bCs/>
          <w:sz w:val="24"/>
          <w:szCs w:val="24"/>
        </w:rPr>
      </w:pPr>
    </w:p>
    <w:p w14:paraId="465AF4D6" w14:textId="29A80139" w:rsidR="006C361D" w:rsidRPr="005B133A" w:rsidRDefault="005B133A" w:rsidP="005B133A">
      <w:pPr>
        <w:spacing w:line="480" w:lineRule="auto"/>
        <w:rPr>
          <w:rFonts w:asciiTheme="majorBidi" w:hAnsiTheme="majorBidi" w:cstheme="majorBidi"/>
          <w:b/>
          <w:bCs/>
          <w:sz w:val="24"/>
          <w:szCs w:val="24"/>
        </w:rPr>
      </w:pPr>
      <w:r w:rsidRPr="005B133A">
        <w:rPr>
          <w:rFonts w:asciiTheme="majorBidi" w:hAnsiTheme="majorBidi" w:cstheme="majorBidi"/>
          <w:noProof/>
          <w:sz w:val="24"/>
          <w:szCs w:val="24"/>
        </w:rPr>
        <w:drawing>
          <wp:anchor distT="0" distB="0" distL="114300" distR="114300" simplePos="0" relativeHeight="251659264" behindDoc="0" locked="0" layoutInCell="1" allowOverlap="1" wp14:anchorId="180F0856" wp14:editId="3CB95994">
            <wp:simplePos x="0" y="0"/>
            <wp:positionH relativeFrom="margin">
              <wp:posOffset>2266315</wp:posOffset>
            </wp:positionH>
            <wp:positionV relativeFrom="paragraph">
              <wp:posOffset>140335</wp:posOffset>
            </wp:positionV>
            <wp:extent cx="1353185" cy="1304925"/>
            <wp:effectExtent l="0" t="0" r="0" b="9525"/>
            <wp:wrapNone/>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304925"/>
                    </a:xfrm>
                    <a:prstGeom prst="rect">
                      <a:avLst/>
                    </a:prstGeom>
                    <a:noFill/>
                  </pic:spPr>
                </pic:pic>
              </a:graphicData>
            </a:graphic>
          </wp:anchor>
        </w:drawing>
      </w:r>
    </w:p>
    <w:p w14:paraId="2A6F84F1" w14:textId="2328ADDA" w:rsidR="006C361D" w:rsidRPr="005B133A" w:rsidRDefault="006C361D" w:rsidP="005B133A">
      <w:pPr>
        <w:spacing w:line="480" w:lineRule="auto"/>
        <w:rPr>
          <w:rFonts w:asciiTheme="majorBidi" w:hAnsiTheme="majorBidi" w:cstheme="majorBidi"/>
          <w:b/>
          <w:bCs/>
          <w:sz w:val="24"/>
          <w:szCs w:val="24"/>
        </w:rPr>
      </w:pPr>
    </w:p>
    <w:p w14:paraId="134BEB2B" w14:textId="60E0C30F" w:rsidR="006C361D" w:rsidRPr="005B133A" w:rsidRDefault="006C361D" w:rsidP="005B133A">
      <w:pPr>
        <w:spacing w:line="480" w:lineRule="auto"/>
        <w:rPr>
          <w:rFonts w:asciiTheme="majorBidi" w:hAnsiTheme="majorBidi" w:cstheme="majorBidi"/>
          <w:sz w:val="24"/>
          <w:szCs w:val="24"/>
        </w:rPr>
      </w:pPr>
    </w:p>
    <w:p w14:paraId="62898D63" w14:textId="77777777" w:rsidR="006C361D" w:rsidRPr="005B133A" w:rsidRDefault="006C361D" w:rsidP="005B133A">
      <w:pPr>
        <w:spacing w:line="480" w:lineRule="auto"/>
        <w:rPr>
          <w:rFonts w:asciiTheme="majorBidi" w:hAnsiTheme="majorBidi" w:cstheme="majorBidi"/>
          <w:sz w:val="24"/>
          <w:szCs w:val="24"/>
        </w:rPr>
      </w:pPr>
    </w:p>
    <w:p w14:paraId="319F51D7" w14:textId="77777777" w:rsidR="006C361D" w:rsidRPr="005B133A" w:rsidRDefault="006C361D" w:rsidP="005B133A">
      <w:pPr>
        <w:spacing w:after="0" w:line="480" w:lineRule="auto"/>
        <w:rPr>
          <w:rFonts w:asciiTheme="majorBidi" w:eastAsia="Calibri" w:hAnsiTheme="majorBidi" w:cstheme="majorBidi"/>
          <w:sz w:val="24"/>
          <w:szCs w:val="24"/>
          <w:lang w:val="en-GB"/>
        </w:rPr>
      </w:pPr>
    </w:p>
    <w:p w14:paraId="48137CEC" w14:textId="107A0FFC" w:rsidR="006C361D" w:rsidRPr="005B133A" w:rsidRDefault="006C361D" w:rsidP="005B133A">
      <w:pPr>
        <w:bidi/>
        <w:spacing w:after="0" w:line="480" w:lineRule="auto"/>
        <w:jc w:val="center"/>
        <w:rPr>
          <w:rFonts w:asciiTheme="majorBidi" w:eastAsia="Calibri" w:hAnsiTheme="majorBidi" w:cstheme="majorBidi"/>
          <w:sz w:val="24"/>
          <w:szCs w:val="24"/>
          <w:lang w:val="en-GB"/>
        </w:rPr>
      </w:pPr>
      <w:r w:rsidRPr="005B133A">
        <w:rPr>
          <w:rFonts w:asciiTheme="majorBidi" w:eastAsia="Calibri" w:hAnsiTheme="majorBidi" w:cstheme="majorBidi"/>
          <w:sz w:val="24"/>
          <w:szCs w:val="24"/>
          <w:lang w:val="en-GB"/>
        </w:rPr>
        <w:t>Economic Diversification in Qatar: Challenges &amp; Opportunities</w:t>
      </w:r>
    </w:p>
    <w:p w14:paraId="2EAC3F14" w14:textId="77777777" w:rsidR="006C361D" w:rsidRPr="005B133A" w:rsidRDefault="006C361D" w:rsidP="005B133A">
      <w:pPr>
        <w:bidi/>
        <w:spacing w:after="0" w:line="480" w:lineRule="auto"/>
        <w:jc w:val="center"/>
        <w:rPr>
          <w:rFonts w:asciiTheme="majorBidi" w:eastAsia="Calibri" w:hAnsiTheme="majorBidi" w:cstheme="majorBidi"/>
          <w:sz w:val="24"/>
          <w:szCs w:val="24"/>
        </w:rPr>
      </w:pPr>
      <w:r w:rsidRPr="005B133A">
        <w:rPr>
          <w:rFonts w:asciiTheme="majorBidi" w:eastAsia="Calibri" w:hAnsiTheme="majorBidi" w:cstheme="majorBidi"/>
          <w:sz w:val="24"/>
          <w:szCs w:val="24"/>
        </w:rPr>
        <w:t xml:space="preserve">Ali Mohamed </w:t>
      </w:r>
    </w:p>
    <w:p w14:paraId="20FCB7D6" w14:textId="77777777" w:rsidR="006C361D" w:rsidRPr="005B133A" w:rsidRDefault="006C361D" w:rsidP="005B133A">
      <w:pPr>
        <w:bidi/>
        <w:spacing w:after="0" w:line="480" w:lineRule="auto"/>
        <w:jc w:val="center"/>
        <w:rPr>
          <w:rFonts w:asciiTheme="majorBidi" w:eastAsia="Calibri" w:hAnsiTheme="majorBidi" w:cstheme="majorBidi"/>
          <w:sz w:val="24"/>
          <w:szCs w:val="24"/>
        </w:rPr>
      </w:pPr>
      <w:r w:rsidRPr="005B133A">
        <w:rPr>
          <w:rFonts w:asciiTheme="majorBidi" w:eastAsia="Calibri" w:hAnsiTheme="majorBidi" w:cstheme="majorBidi"/>
          <w:sz w:val="24"/>
          <w:szCs w:val="24"/>
        </w:rPr>
        <w:t>201608099</w:t>
      </w:r>
    </w:p>
    <w:p w14:paraId="1A2550DB" w14:textId="77777777" w:rsidR="006C361D" w:rsidRPr="005B133A" w:rsidRDefault="006C361D" w:rsidP="005B133A">
      <w:pPr>
        <w:bidi/>
        <w:spacing w:after="0" w:line="480" w:lineRule="auto"/>
        <w:jc w:val="center"/>
        <w:rPr>
          <w:rFonts w:asciiTheme="majorBidi" w:eastAsia="Calibri" w:hAnsiTheme="majorBidi" w:cstheme="majorBidi"/>
          <w:sz w:val="24"/>
          <w:szCs w:val="24"/>
          <w:lang w:val="en-GB"/>
        </w:rPr>
      </w:pPr>
      <w:r w:rsidRPr="005B133A">
        <w:rPr>
          <w:rFonts w:asciiTheme="majorBidi" w:eastAsia="Calibri" w:hAnsiTheme="majorBidi" w:cstheme="majorBidi"/>
          <w:sz w:val="24"/>
          <w:szCs w:val="24"/>
          <w:lang w:val="en-GB"/>
        </w:rPr>
        <w:t>Qatar University</w:t>
      </w:r>
    </w:p>
    <w:p w14:paraId="249B994F" w14:textId="75D3F330" w:rsidR="006C361D" w:rsidRPr="005B133A" w:rsidRDefault="006C361D" w:rsidP="005B133A">
      <w:pPr>
        <w:bidi/>
        <w:spacing w:after="0" w:line="480" w:lineRule="auto"/>
        <w:jc w:val="center"/>
        <w:rPr>
          <w:rFonts w:asciiTheme="majorBidi" w:eastAsia="Calibri" w:hAnsiTheme="majorBidi" w:cstheme="majorBidi"/>
          <w:sz w:val="24"/>
          <w:szCs w:val="24"/>
          <w:lang w:val="en-GB"/>
        </w:rPr>
      </w:pPr>
      <w:r w:rsidRPr="005B133A">
        <w:rPr>
          <w:rFonts w:asciiTheme="majorBidi" w:eastAsia="Calibri" w:hAnsiTheme="majorBidi" w:cstheme="majorBidi"/>
          <w:sz w:val="24"/>
          <w:szCs w:val="24"/>
          <w:lang w:val="en-GB"/>
        </w:rPr>
        <w:t>BIOL 507 – L01</w:t>
      </w:r>
    </w:p>
    <w:p w14:paraId="00552493" w14:textId="54216F03" w:rsidR="006C361D" w:rsidRPr="005B133A" w:rsidRDefault="006C361D" w:rsidP="005B133A">
      <w:pPr>
        <w:bidi/>
        <w:spacing w:after="0" w:line="480" w:lineRule="auto"/>
        <w:jc w:val="center"/>
        <w:rPr>
          <w:rFonts w:asciiTheme="majorBidi" w:eastAsia="Calibri" w:hAnsiTheme="majorBidi" w:cstheme="majorBidi"/>
          <w:sz w:val="24"/>
          <w:szCs w:val="24"/>
          <w:lang w:val="en-GB"/>
        </w:rPr>
      </w:pPr>
      <w:r w:rsidRPr="005B133A">
        <w:rPr>
          <w:rFonts w:asciiTheme="majorBidi" w:eastAsia="Calibri" w:hAnsiTheme="majorBidi" w:cstheme="majorBidi"/>
          <w:sz w:val="24"/>
          <w:szCs w:val="24"/>
          <w:lang w:val="en-GB"/>
        </w:rPr>
        <w:t>April 26, 2022</w:t>
      </w:r>
    </w:p>
    <w:p w14:paraId="5D68C9B5" w14:textId="242C829A" w:rsidR="006C361D" w:rsidRPr="005B133A" w:rsidRDefault="006C361D" w:rsidP="005B133A">
      <w:pPr>
        <w:tabs>
          <w:tab w:val="left" w:pos="3924"/>
        </w:tabs>
        <w:spacing w:line="480" w:lineRule="auto"/>
        <w:jc w:val="center"/>
        <w:rPr>
          <w:rFonts w:asciiTheme="majorBidi" w:eastAsia="Times New Roman" w:hAnsiTheme="majorBidi" w:cstheme="majorBidi"/>
          <w:sz w:val="24"/>
          <w:szCs w:val="24"/>
        </w:rPr>
      </w:pPr>
      <w:r w:rsidRPr="005B133A">
        <w:rPr>
          <w:rFonts w:asciiTheme="majorBidi" w:eastAsia="Times New Roman" w:hAnsiTheme="majorBidi" w:cstheme="majorBidi"/>
          <w:sz w:val="24"/>
          <w:szCs w:val="24"/>
        </w:rPr>
        <w:t>Dr. Jon Truby</w:t>
      </w:r>
    </w:p>
    <w:p w14:paraId="7A13CA91" w14:textId="5A9B0910" w:rsidR="002F2871" w:rsidRPr="005B133A" w:rsidRDefault="00000000" w:rsidP="005B133A">
      <w:pPr>
        <w:spacing w:line="480" w:lineRule="auto"/>
        <w:rPr>
          <w:rFonts w:asciiTheme="majorBidi" w:hAnsiTheme="majorBidi" w:cstheme="majorBidi"/>
          <w:sz w:val="24"/>
          <w:szCs w:val="24"/>
        </w:rPr>
      </w:pPr>
    </w:p>
    <w:p w14:paraId="08B790B8" w14:textId="05379786" w:rsidR="006C361D" w:rsidRPr="005B133A" w:rsidRDefault="006C361D" w:rsidP="005B133A">
      <w:pPr>
        <w:spacing w:line="480" w:lineRule="auto"/>
        <w:rPr>
          <w:rFonts w:asciiTheme="majorBidi" w:hAnsiTheme="majorBidi" w:cstheme="majorBidi"/>
          <w:sz w:val="24"/>
          <w:szCs w:val="24"/>
        </w:rPr>
      </w:pPr>
    </w:p>
    <w:p w14:paraId="40BC9764" w14:textId="1E08BB82" w:rsidR="006C361D" w:rsidRPr="005B133A" w:rsidRDefault="006C361D" w:rsidP="005B133A">
      <w:pPr>
        <w:spacing w:line="480" w:lineRule="auto"/>
        <w:rPr>
          <w:rFonts w:asciiTheme="majorBidi" w:hAnsiTheme="majorBidi" w:cstheme="majorBidi"/>
          <w:sz w:val="24"/>
          <w:szCs w:val="24"/>
        </w:rPr>
      </w:pPr>
    </w:p>
    <w:p w14:paraId="500E3E72" w14:textId="6EA6A1B5" w:rsidR="006C361D" w:rsidRPr="005B133A" w:rsidRDefault="006C361D" w:rsidP="005B133A">
      <w:pPr>
        <w:spacing w:line="480" w:lineRule="auto"/>
        <w:rPr>
          <w:rFonts w:asciiTheme="majorBidi" w:hAnsiTheme="majorBidi" w:cstheme="majorBidi"/>
          <w:sz w:val="24"/>
          <w:szCs w:val="24"/>
        </w:rPr>
      </w:pPr>
    </w:p>
    <w:p w14:paraId="0996A102" w14:textId="72AB6DC4" w:rsidR="00486ADC" w:rsidRPr="005B133A" w:rsidRDefault="00486ADC" w:rsidP="005B133A">
      <w:pPr>
        <w:spacing w:line="480" w:lineRule="auto"/>
        <w:rPr>
          <w:rFonts w:asciiTheme="majorBidi" w:hAnsiTheme="majorBidi" w:cstheme="majorBidi"/>
          <w:sz w:val="24"/>
          <w:szCs w:val="24"/>
        </w:rPr>
      </w:pPr>
    </w:p>
    <w:p w14:paraId="359EE034" w14:textId="2B0C093A" w:rsidR="00486ADC" w:rsidRPr="005B133A" w:rsidRDefault="00486ADC" w:rsidP="005B133A">
      <w:pPr>
        <w:spacing w:line="480" w:lineRule="auto"/>
        <w:rPr>
          <w:rFonts w:asciiTheme="majorBidi" w:hAnsiTheme="majorBidi" w:cstheme="majorBidi"/>
          <w:sz w:val="24"/>
          <w:szCs w:val="24"/>
        </w:rPr>
      </w:pPr>
    </w:p>
    <w:p w14:paraId="07CAC3DA" w14:textId="08C82424" w:rsidR="00486ADC" w:rsidRPr="005B133A" w:rsidRDefault="00486ADC" w:rsidP="005B133A">
      <w:pPr>
        <w:spacing w:line="480" w:lineRule="auto"/>
        <w:rPr>
          <w:rFonts w:asciiTheme="majorBidi" w:hAnsiTheme="majorBidi" w:cstheme="majorBidi"/>
          <w:sz w:val="24"/>
          <w:szCs w:val="24"/>
        </w:rPr>
      </w:pPr>
    </w:p>
    <w:sdt>
      <w:sdtPr>
        <w:rPr>
          <w:rFonts w:asciiTheme="minorHAnsi" w:eastAsiaTheme="minorHAnsi" w:hAnsiTheme="minorHAnsi" w:cstheme="minorBidi"/>
          <w:color w:val="auto"/>
          <w:sz w:val="22"/>
          <w:szCs w:val="22"/>
        </w:rPr>
        <w:id w:val="299808843"/>
        <w:docPartObj>
          <w:docPartGallery w:val="Table of Contents"/>
          <w:docPartUnique/>
        </w:docPartObj>
      </w:sdtPr>
      <w:sdtEndPr>
        <w:rPr>
          <w:b/>
          <w:bCs/>
          <w:noProof/>
        </w:rPr>
      </w:sdtEndPr>
      <w:sdtContent>
        <w:p w14:paraId="0A2FE51C" w14:textId="01AF2EED" w:rsidR="005B133A" w:rsidRPr="005B133A" w:rsidRDefault="005B133A" w:rsidP="005B133A">
          <w:pPr>
            <w:pStyle w:val="TOCHeading"/>
            <w:spacing w:line="480" w:lineRule="auto"/>
            <w:rPr>
              <w:rFonts w:asciiTheme="majorBidi" w:hAnsiTheme="majorBidi"/>
              <w:color w:val="auto"/>
            </w:rPr>
          </w:pPr>
          <w:r w:rsidRPr="005B133A">
            <w:rPr>
              <w:rFonts w:asciiTheme="majorBidi" w:hAnsiTheme="majorBidi"/>
              <w:color w:val="auto"/>
            </w:rPr>
            <w:t>Contents</w:t>
          </w:r>
        </w:p>
        <w:p w14:paraId="5890E121" w14:textId="4C245F1B" w:rsidR="005B133A" w:rsidRPr="005B133A" w:rsidRDefault="005B133A" w:rsidP="005B133A">
          <w:pPr>
            <w:pStyle w:val="TOC1"/>
            <w:tabs>
              <w:tab w:val="right" w:leader="dot" w:pos="9350"/>
            </w:tabs>
            <w:spacing w:line="480" w:lineRule="auto"/>
            <w:rPr>
              <w:rFonts w:asciiTheme="majorBidi" w:hAnsiTheme="majorBidi" w:cstheme="majorBidi"/>
              <w:noProof/>
            </w:rPr>
          </w:pPr>
          <w:r w:rsidRPr="005B133A">
            <w:rPr>
              <w:rFonts w:asciiTheme="majorBidi" w:hAnsiTheme="majorBidi" w:cstheme="majorBidi"/>
            </w:rPr>
            <w:fldChar w:fldCharType="begin"/>
          </w:r>
          <w:r w:rsidRPr="005B133A">
            <w:rPr>
              <w:rFonts w:asciiTheme="majorBidi" w:hAnsiTheme="majorBidi" w:cstheme="majorBidi"/>
            </w:rPr>
            <w:instrText xml:space="preserve"> TOC \o "1-3" \h \z \u </w:instrText>
          </w:r>
          <w:r w:rsidRPr="005B133A">
            <w:rPr>
              <w:rFonts w:asciiTheme="majorBidi" w:hAnsiTheme="majorBidi" w:cstheme="majorBidi"/>
            </w:rPr>
            <w:fldChar w:fldCharType="separate"/>
          </w:r>
          <w:hyperlink w:anchor="_Toc101834672" w:history="1">
            <w:r w:rsidRPr="005B133A">
              <w:rPr>
                <w:rStyle w:val="Hyperlink"/>
                <w:rFonts w:asciiTheme="majorBidi" w:hAnsiTheme="majorBidi" w:cstheme="majorBidi"/>
                <w:noProof/>
                <w:color w:val="auto"/>
              </w:rPr>
              <w:t>Introduction:</w:t>
            </w:r>
            <w:r w:rsidRPr="005B133A">
              <w:rPr>
                <w:rFonts w:asciiTheme="majorBidi" w:hAnsiTheme="majorBidi" w:cstheme="majorBidi"/>
                <w:noProof/>
                <w:webHidden/>
              </w:rPr>
              <w:tab/>
            </w:r>
            <w:r w:rsidRPr="005B133A">
              <w:rPr>
                <w:rFonts w:asciiTheme="majorBidi" w:hAnsiTheme="majorBidi" w:cstheme="majorBidi"/>
                <w:noProof/>
                <w:webHidden/>
              </w:rPr>
              <w:fldChar w:fldCharType="begin"/>
            </w:r>
            <w:r w:rsidRPr="005B133A">
              <w:rPr>
                <w:rFonts w:asciiTheme="majorBidi" w:hAnsiTheme="majorBidi" w:cstheme="majorBidi"/>
                <w:noProof/>
                <w:webHidden/>
              </w:rPr>
              <w:instrText xml:space="preserve"> PAGEREF _Toc101834672 \h </w:instrText>
            </w:r>
            <w:r w:rsidRPr="005B133A">
              <w:rPr>
                <w:rFonts w:asciiTheme="majorBidi" w:hAnsiTheme="majorBidi" w:cstheme="majorBidi"/>
                <w:noProof/>
                <w:webHidden/>
              </w:rPr>
            </w:r>
            <w:r w:rsidRPr="005B133A">
              <w:rPr>
                <w:rFonts w:asciiTheme="majorBidi" w:hAnsiTheme="majorBidi" w:cstheme="majorBidi"/>
                <w:noProof/>
                <w:webHidden/>
              </w:rPr>
              <w:fldChar w:fldCharType="separate"/>
            </w:r>
            <w:r w:rsidRPr="005B133A">
              <w:rPr>
                <w:rFonts w:asciiTheme="majorBidi" w:hAnsiTheme="majorBidi" w:cstheme="majorBidi"/>
                <w:noProof/>
                <w:webHidden/>
              </w:rPr>
              <w:t>2</w:t>
            </w:r>
            <w:r w:rsidRPr="005B133A">
              <w:rPr>
                <w:rFonts w:asciiTheme="majorBidi" w:hAnsiTheme="majorBidi" w:cstheme="majorBidi"/>
                <w:noProof/>
                <w:webHidden/>
              </w:rPr>
              <w:fldChar w:fldCharType="end"/>
            </w:r>
          </w:hyperlink>
        </w:p>
        <w:p w14:paraId="491989A7" w14:textId="28B00E5C" w:rsidR="005B133A" w:rsidRPr="005B133A" w:rsidRDefault="00000000" w:rsidP="005B133A">
          <w:pPr>
            <w:pStyle w:val="TOC1"/>
            <w:tabs>
              <w:tab w:val="right" w:leader="dot" w:pos="9350"/>
            </w:tabs>
            <w:spacing w:line="480" w:lineRule="auto"/>
            <w:rPr>
              <w:rFonts w:asciiTheme="majorBidi" w:hAnsiTheme="majorBidi" w:cstheme="majorBidi"/>
              <w:noProof/>
            </w:rPr>
          </w:pPr>
          <w:hyperlink w:anchor="_Toc101834673" w:history="1">
            <w:r w:rsidR="005B133A" w:rsidRPr="005B133A">
              <w:rPr>
                <w:rStyle w:val="Hyperlink"/>
                <w:rFonts w:asciiTheme="majorBidi" w:hAnsiTheme="majorBidi" w:cstheme="majorBidi"/>
                <w:noProof/>
                <w:color w:val="auto"/>
              </w:rPr>
              <w:t>Background: Status of Qatar and the GCC</w:t>
            </w:r>
            <w:r w:rsidR="005B133A" w:rsidRPr="005B133A">
              <w:rPr>
                <w:rFonts w:asciiTheme="majorBidi" w:hAnsiTheme="majorBidi" w:cstheme="majorBidi"/>
                <w:noProof/>
                <w:webHidden/>
              </w:rPr>
              <w:tab/>
            </w:r>
            <w:r w:rsidR="005B133A" w:rsidRPr="005B133A">
              <w:rPr>
                <w:rFonts w:asciiTheme="majorBidi" w:hAnsiTheme="majorBidi" w:cstheme="majorBidi"/>
                <w:noProof/>
                <w:webHidden/>
              </w:rPr>
              <w:fldChar w:fldCharType="begin"/>
            </w:r>
            <w:r w:rsidR="005B133A" w:rsidRPr="005B133A">
              <w:rPr>
                <w:rFonts w:asciiTheme="majorBidi" w:hAnsiTheme="majorBidi" w:cstheme="majorBidi"/>
                <w:noProof/>
                <w:webHidden/>
              </w:rPr>
              <w:instrText xml:space="preserve"> PAGEREF _Toc101834673 \h </w:instrText>
            </w:r>
            <w:r w:rsidR="005B133A" w:rsidRPr="005B133A">
              <w:rPr>
                <w:rFonts w:asciiTheme="majorBidi" w:hAnsiTheme="majorBidi" w:cstheme="majorBidi"/>
                <w:noProof/>
                <w:webHidden/>
              </w:rPr>
            </w:r>
            <w:r w:rsidR="005B133A" w:rsidRPr="005B133A">
              <w:rPr>
                <w:rFonts w:asciiTheme="majorBidi" w:hAnsiTheme="majorBidi" w:cstheme="majorBidi"/>
                <w:noProof/>
                <w:webHidden/>
              </w:rPr>
              <w:fldChar w:fldCharType="separate"/>
            </w:r>
            <w:r w:rsidR="005B133A" w:rsidRPr="005B133A">
              <w:rPr>
                <w:rFonts w:asciiTheme="majorBidi" w:hAnsiTheme="majorBidi" w:cstheme="majorBidi"/>
                <w:noProof/>
                <w:webHidden/>
              </w:rPr>
              <w:t>2</w:t>
            </w:r>
            <w:r w:rsidR="005B133A" w:rsidRPr="005B133A">
              <w:rPr>
                <w:rFonts w:asciiTheme="majorBidi" w:hAnsiTheme="majorBidi" w:cstheme="majorBidi"/>
                <w:noProof/>
                <w:webHidden/>
              </w:rPr>
              <w:fldChar w:fldCharType="end"/>
            </w:r>
          </w:hyperlink>
        </w:p>
        <w:p w14:paraId="73C29D43" w14:textId="16B10D01" w:rsidR="005B133A" w:rsidRPr="005B133A" w:rsidRDefault="00000000" w:rsidP="005B133A">
          <w:pPr>
            <w:pStyle w:val="TOC1"/>
            <w:tabs>
              <w:tab w:val="right" w:leader="dot" w:pos="9350"/>
            </w:tabs>
            <w:spacing w:line="480" w:lineRule="auto"/>
            <w:rPr>
              <w:rFonts w:asciiTheme="majorBidi" w:hAnsiTheme="majorBidi" w:cstheme="majorBidi"/>
              <w:noProof/>
            </w:rPr>
          </w:pPr>
          <w:hyperlink w:anchor="_Toc101834674" w:history="1">
            <w:r w:rsidR="005B133A" w:rsidRPr="005B133A">
              <w:rPr>
                <w:rStyle w:val="Hyperlink"/>
                <w:rFonts w:asciiTheme="majorBidi" w:hAnsiTheme="majorBidi" w:cstheme="majorBidi"/>
                <w:noProof/>
                <w:color w:val="auto"/>
              </w:rPr>
              <w:t>Qatar’s Policies and Laws regarding diversification under QNV 2030 and QNDS</w:t>
            </w:r>
            <w:r w:rsidR="005B133A" w:rsidRPr="005B133A">
              <w:rPr>
                <w:rFonts w:asciiTheme="majorBidi" w:hAnsiTheme="majorBidi" w:cstheme="majorBidi"/>
                <w:noProof/>
                <w:webHidden/>
              </w:rPr>
              <w:tab/>
            </w:r>
            <w:r w:rsidR="005B133A" w:rsidRPr="005B133A">
              <w:rPr>
                <w:rFonts w:asciiTheme="majorBidi" w:hAnsiTheme="majorBidi" w:cstheme="majorBidi"/>
                <w:noProof/>
                <w:webHidden/>
              </w:rPr>
              <w:fldChar w:fldCharType="begin"/>
            </w:r>
            <w:r w:rsidR="005B133A" w:rsidRPr="005B133A">
              <w:rPr>
                <w:rFonts w:asciiTheme="majorBidi" w:hAnsiTheme="majorBidi" w:cstheme="majorBidi"/>
                <w:noProof/>
                <w:webHidden/>
              </w:rPr>
              <w:instrText xml:space="preserve"> PAGEREF _Toc101834674 \h </w:instrText>
            </w:r>
            <w:r w:rsidR="005B133A" w:rsidRPr="005B133A">
              <w:rPr>
                <w:rFonts w:asciiTheme="majorBidi" w:hAnsiTheme="majorBidi" w:cstheme="majorBidi"/>
                <w:noProof/>
                <w:webHidden/>
              </w:rPr>
            </w:r>
            <w:r w:rsidR="005B133A" w:rsidRPr="005B133A">
              <w:rPr>
                <w:rFonts w:asciiTheme="majorBidi" w:hAnsiTheme="majorBidi" w:cstheme="majorBidi"/>
                <w:noProof/>
                <w:webHidden/>
              </w:rPr>
              <w:fldChar w:fldCharType="separate"/>
            </w:r>
            <w:r w:rsidR="005B133A" w:rsidRPr="005B133A">
              <w:rPr>
                <w:rFonts w:asciiTheme="majorBidi" w:hAnsiTheme="majorBidi" w:cstheme="majorBidi"/>
                <w:noProof/>
                <w:webHidden/>
              </w:rPr>
              <w:t>5</w:t>
            </w:r>
            <w:r w:rsidR="005B133A" w:rsidRPr="005B133A">
              <w:rPr>
                <w:rFonts w:asciiTheme="majorBidi" w:hAnsiTheme="majorBidi" w:cstheme="majorBidi"/>
                <w:noProof/>
                <w:webHidden/>
              </w:rPr>
              <w:fldChar w:fldCharType="end"/>
            </w:r>
          </w:hyperlink>
        </w:p>
        <w:p w14:paraId="0C180C21" w14:textId="55C526E2" w:rsidR="005B133A" w:rsidRPr="005B133A" w:rsidRDefault="00000000" w:rsidP="005B133A">
          <w:pPr>
            <w:pStyle w:val="TOC1"/>
            <w:tabs>
              <w:tab w:val="right" w:leader="dot" w:pos="9350"/>
            </w:tabs>
            <w:spacing w:line="480" w:lineRule="auto"/>
            <w:rPr>
              <w:rFonts w:asciiTheme="majorBidi" w:hAnsiTheme="majorBidi" w:cstheme="majorBidi"/>
              <w:noProof/>
            </w:rPr>
          </w:pPr>
          <w:hyperlink w:anchor="_Toc101834675" w:history="1">
            <w:r w:rsidR="005B133A" w:rsidRPr="005B133A">
              <w:rPr>
                <w:rStyle w:val="Hyperlink"/>
                <w:rFonts w:asciiTheme="majorBidi" w:hAnsiTheme="majorBidi" w:cstheme="majorBidi"/>
                <w:noProof/>
                <w:color w:val="auto"/>
              </w:rPr>
              <w:t>Qatar Policies regarding diversification under INDC and QNDC</w:t>
            </w:r>
            <w:r w:rsidR="005B133A" w:rsidRPr="005B133A">
              <w:rPr>
                <w:rFonts w:asciiTheme="majorBidi" w:hAnsiTheme="majorBidi" w:cstheme="majorBidi"/>
                <w:noProof/>
                <w:webHidden/>
              </w:rPr>
              <w:tab/>
            </w:r>
            <w:r w:rsidR="005B133A" w:rsidRPr="005B133A">
              <w:rPr>
                <w:rFonts w:asciiTheme="majorBidi" w:hAnsiTheme="majorBidi" w:cstheme="majorBidi"/>
                <w:noProof/>
                <w:webHidden/>
              </w:rPr>
              <w:fldChar w:fldCharType="begin"/>
            </w:r>
            <w:r w:rsidR="005B133A" w:rsidRPr="005B133A">
              <w:rPr>
                <w:rFonts w:asciiTheme="majorBidi" w:hAnsiTheme="majorBidi" w:cstheme="majorBidi"/>
                <w:noProof/>
                <w:webHidden/>
              </w:rPr>
              <w:instrText xml:space="preserve"> PAGEREF _Toc101834675 \h </w:instrText>
            </w:r>
            <w:r w:rsidR="005B133A" w:rsidRPr="005B133A">
              <w:rPr>
                <w:rFonts w:asciiTheme="majorBidi" w:hAnsiTheme="majorBidi" w:cstheme="majorBidi"/>
                <w:noProof/>
                <w:webHidden/>
              </w:rPr>
            </w:r>
            <w:r w:rsidR="005B133A" w:rsidRPr="005B133A">
              <w:rPr>
                <w:rFonts w:asciiTheme="majorBidi" w:hAnsiTheme="majorBidi" w:cstheme="majorBidi"/>
                <w:noProof/>
                <w:webHidden/>
              </w:rPr>
              <w:fldChar w:fldCharType="separate"/>
            </w:r>
            <w:r w:rsidR="005B133A" w:rsidRPr="005B133A">
              <w:rPr>
                <w:rFonts w:asciiTheme="majorBidi" w:hAnsiTheme="majorBidi" w:cstheme="majorBidi"/>
                <w:noProof/>
                <w:webHidden/>
              </w:rPr>
              <w:t>9</w:t>
            </w:r>
            <w:r w:rsidR="005B133A" w:rsidRPr="005B133A">
              <w:rPr>
                <w:rFonts w:asciiTheme="majorBidi" w:hAnsiTheme="majorBidi" w:cstheme="majorBidi"/>
                <w:noProof/>
                <w:webHidden/>
              </w:rPr>
              <w:fldChar w:fldCharType="end"/>
            </w:r>
          </w:hyperlink>
        </w:p>
        <w:p w14:paraId="1195F9F9" w14:textId="21D42550" w:rsidR="005B133A" w:rsidRPr="005B133A" w:rsidRDefault="00000000" w:rsidP="005B133A">
          <w:pPr>
            <w:pStyle w:val="TOC1"/>
            <w:tabs>
              <w:tab w:val="right" w:leader="dot" w:pos="9350"/>
            </w:tabs>
            <w:spacing w:line="480" w:lineRule="auto"/>
            <w:rPr>
              <w:rFonts w:asciiTheme="majorBidi" w:hAnsiTheme="majorBidi" w:cstheme="majorBidi"/>
              <w:noProof/>
            </w:rPr>
          </w:pPr>
          <w:hyperlink w:anchor="_Toc101834676" w:history="1">
            <w:r w:rsidR="005B133A" w:rsidRPr="005B133A">
              <w:rPr>
                <w:rStyle w:val="Hyperlink"/>
                <w:rFonts w:asciiTheme="majorBidi" w:hAnsiTheme="majorBidi" w:cstheme="majorBidi"/>
                <w:noProof/>
                <w:color w:val="auto"/>
              </w:rPr>
              <w:t>Policy Recommendations:</w:t>
            </w:r>
            <w:r w:rsidR="005B133A" w:rsidRPr="005B133A">
              <w:rPr>
                <w:rFonts w:asciiTheme="majorBidi" w:hAnsiTheme="majorBidi" w:cstheme="majorBidi"/>
                <w:noProof/>
                <w:webHidden/>
              </w:rPr>
              <w:tab/>
            </w:r>
            <w:r w:rsidR="005B133A" w:rsidRPr="005B133A">
              <w:rPr>
                <w:rFonts w:asciiTheme="majorBidi" w:hAnsiTheme="majorBidi" w:cstheme="majorBidi"/>
                <w:noProof/>
                <w:webHidden/>
              </w:rPr>
              <w:fldChar w:fldCharType="begin"/>
            </w:r>
            <w:r w:rsidR="005B133A" w:rsidRPr="005B133A">
              <w:rPr>
                <w:rFonts w:asciiTheme="majorBidi" w:hAnsiTheme="majorBidi" w:cstheme="majorBidi"/>
                <w:noProof/>
                <w:webHidden/>
              </w:rPr>
              <w:instrText xml:space="preserve"> PAGEREF _Toc101834676 \h </w:instrText>
            </w:r>
            <w:r w:rsidR="005B133A" w:rsidRPr="005B133A">
              <w:rPr>
                <w:rFonts w:asciiTheme="majorBidi" w:hAnsiTheme="majorBidi" w:cstheme="majorBidi"/>
                <w:noProof/>
                <w:webHidden/>
              </w:rPr>
            </w:r>
            <w:r w:rsidR="005B133A" w:rsidRPr="005B133A">
              <w:rPr>
                <w:rFonts w:asciiTheme="majorBidi" w:hAnsiTheme="majorBidi" w:cstheme="majorBidi"/>
                <w:noProof/>
                <w:webHidden/>
              </w:rPr>
              <w:fldChar w:fldCharType="separate"/>
            </w:r>
            <w:r w:rsidR="005B133A" w:rsidRPr="005B133A">
              <w:rPr>
                <w:rFonts w:asciiTheme="majorBidi" w:hAnsiTheme="majorBidi" w:cstheme="majorBidi"/>
                <w:noProof/>
                <w:webHidden/>
              </w:rPr>
              <w:t>11</w:t>
            </w:r>
            <w:r w:rsidR="005B133A" w:rsidRPr="005B133A">
              <w:rPr>
                <w:rFonts w:asciiTheme="majorBidi" w:hAnsiTheme="majorBidi" w:cstheme="majorBidi"/>
                <w:noProof/>
                <w:webHidden/>
              </w:rPr>
              <w:fldChar w:fldCharType="end"/>
            </w:r>
          </w:hyperlink>
        </w:p>
        <w:p w14:paraId="41A390D6" w14:textId="2FAAE6E7" w:rsidR="005B133A" w:rsidRPr="005B133A" w:rsidRDefault="00000000" w:rsidP="005B133A">
          <w:pPr>
            <w:pStyle w:val="TOC1"/>
            <w:tabs>
              <w:tab w:val="right" w:leader="dot" w:pos="9350"/>
            </w:tabs>
            <w:spacing w:line="480" w:lineRule="auto"/>
            <w:rPr>
              <w:rFonts w:asciiTheme="majorBidi" w:hAnsiTheme="majorBidi" w:cstheme="majorBidi"/>
              <w:noProof/>
            </w:rPr>
          </w:pPr>
          <w:hyperlink w:anchor="_Toc101834677" w:history="1">
            <w:r w:rsidR="005B133A" w:rsidRPr="005B133A">
              <w:rPr>
                <w:rStyle w:val="Hyperlink"/>
                <w:rFonts w:asciiTheme="majorBidi" w:hAnsiTheme="majorBidi" w:cstheme="majorBidi"/>
                <w:noProof/>
                <w:color w:val="auto"/>
              </w:rPr>
              <w:t>Conclusion:</w:t>
            </w:r>
            <w:r w:rsidR="005B133A" w:rsidRPr="005B133A">
              <w:rPr>
                <w:rFonts w:asciiTheme="majorBidi" w:hAnsiTheme="majorBidi" w:cstheme="majorBidi"/>
                <w:noProof/>
                <w:webHidden/>
              </w:rPr>
              <w:tab/>
            </w:r>
            <w:r w:rsidR="005B133A" w:rsidRPr="005B133A">
              <w:rPr>
                <w:rFonts w:asciiTheme="majorBidi" w:hAnsiTheme="majorBidi" w:cstheme="majorBidi"/>
                <w:noProof/>
                <w:webHidden/>
              </w:rPr>
              <w:fldChar w:fldCharType="begin"/>
            </w:r>
            <w:r w:rsidR="005B133A" w:rsidRPr="005B133A">
              <w:rPr>
                <w:rFonts w:asciiTheme="majorBidi" w:hAnsiTheme="majorBidi" w:cstheme="majorBidi"/>
                <w:noProof/>
                <w:webHidden/>
              </w:rPr>
              <w:instrText xml:space="preserve"> PAGEREF _Toc101834677 \h </w:instrText>
            </w:r>
            <w:r w:rsidR="005B133A" w:rsidRPr="005B133A">
              <w:rPr>
                <w:rFonts w:asciiTheme="majorBidi" w:hAnsiTheme="majorBidi" w:cstheme="majorBidi"/>
                <w:noProof/>
                <w:webHidden/>
              </w:rPr>
            </w:r>
            <w:r w:rsidR="005B133A" w:rsidRPr="005B133A">
              <w:rPr>
                <w:rFonts w:asciiTheme="majorBidi" w:hAnsiTheme="majorBidi" w:cstheme="majorBidi"/>
                <w:noProof/>
                <w:webHidden/>
              </w:rPr>
              <w:fldChar w:fldCharType="separate"/>
            </w:r>
            <w:r w:rsidR="005B133A" w:rsidRPr="005B133A">
              <w:rPr>
                <w:rFonts w:asciiTheme="majorBidi" w:hAnsiTheme="majorBidi" w:cstheme="majorBidi"/>
                <w:noProof/>
                <w:webHidden/>
              </w:rPr>
              <w:t>17</w:t>
            </w:r>
            <w:r w:rsidR="005B133A" w:rsidRPr="005B133A">
              <w:rPr>
                <w:rFonts w:asciiTheme="majorBidi" w:hAnsiTheme="majorBidi" w:cstheme="majorBidi"/>
                <w:noProof/>
                <w:webHidden/>
              </w:rPr>
              <w:fldChar w:fldCharType="end"/>
            </w:r>
          </w:hyperlink>
        </w:p>
        <w:p w14:paraId="3AF8313E" w14:textId="5CF095F0" w:rsidR="005B133A" w:rsidRPr="005B133A" w:rsidRDefault="00000000" w:rsidP="005B133A">
          <w:pPr>
            <w:pStyle w:val="TOC1"/>
            <w:tabs>
              <w:tab w:val="right" w:leader="dot" w:pos="9350"/>
            </w:tabs>
            <w:spacing w:line="480" w:lineRule="auto"/>
            <w:rPr>
              <w:rFonts w:asciiTheme="majorBidi" w:hAnsiTheme="majorBidi" w:cstheme="majorBidi"/>
              <w:noProof/>
            </w:rPr>
          </w:pPr>
          <w:hyperlink w:anchor="_Toc101834678" w:history="1">
            <w:r w:rsidR="005B133A" w:rsidRPr="005B133A">
              <w:rPr>
                <w:rStyle w:val="Hyperlink"/>
                <w:rFonts w:asciiTheme="majorBidi" w:hAnsiTheme="majorBidi" w:cstheme="majorBidi"/>
                <w:noProof/>
                <w:color w:val="auto"/>
              </w:rPr>
              <w:t>References:</w:t>
            </w:r>
            <w:r w:rsidR="005B133A" w:rsidRPr="005B133A">
              <w:rPr>
                <w:rFonts w:asciiTheme="majorBidi" w:hAnsiTheme="majorBidi" w:cstheme="majorBidi"/>
                <w:noProof/>
                <w:webHidden/>
              </w:rPr>
              <w:tab/>
            </w:r>
            <w:r w:rsidR="005B133A" w:rsidRPr="005B133A">
              <w:rPr>
                <w:rFonts w:asciiTheme="majorBidi" w:hAnsiTheme="majorBidi" w:cstheme="majorBidi"/>
                <w:noProof/>
                <w:webHidden/>
              </w:rPr>
              <w:fldChar w:fldCharType="begin"/>
            </w:r>
            <w:r w:rsidR="005B133A" w:rsidRPr="005B133A">
              <w:rPr>
                <w:rFonts w:asciiTheme="majorBidi" w:hAnsiTheme="majorBidi" w:cstheme="majorBidi"/>
                <w:noProof/>
                <w:webHidden/>
              </w:rPr>
              <w:instrText xml:space="preserve"> PAGEREF _Toc101834678 \h </w:instrText>
            </w:r>
            <w:r w:rsidR="005B133A" w:rsidRPr="005B133A">
              <w:rPr>
                <w:rFonts w:asciiTheme="majorBidi" w:hAnsiTheme="majorBidi" w:cstheme="majorBidi"/>
                <w:noProof/>
                <w:webHidden/>
              </w:rPr>
            </w:r>
            <w:r w:rsidR="005B133A" w:rsidRPr="005B133A">
              <w:rPr>
                <w:rFonts w:asciiTheme="majorBidi" w:hAnsiTheme="majorBidi" w:cstheme="majorBidi"/>
                <w:noProof/>
                <w:webHidden/>
              </w:rPr>
              <w:fldChar w:fldCharType="separate"/>
            </w:r>
            <w:r w:rsidR="005B133A" w:rsidRPr="005B133A">
              <w:rPr>
                <w:rFonts w:asciiTheme="majorBidi" w:hAnsiTheme="majorBidi" w:cstheme="majorBidi"/>
                <w:noProof/>
                <w:webHidden/>
              </w:rPr>
              <w:t>18</w:t>
            </w:r>
            <w:r w:rsidR="005B133A" w:rsidRPr="005B133A">
              <w:rPr>
                <w:rFonts w:asciiTheme="majorBidi" w:hAnsiTheme="majorBidi" w:cstheme="majorBidi"/>
                <w:noProof/>
                <w:webHidden/>
              </w:rPr>
              <w:fldChar w:fldCharType="end"/>
            </w:r>
          </w:hyperlink>
        </w:p>
        <w:p w14:paraId="6A7516B8" w14:textId="14B51339" w:rsidR="005B133A" w:rsidRDefault="005B133A" w:rsidP="005B133A">
          <w:pPr>
            <w:spacing w:line="480" w:lineRule="auto"/>
          </w:pPr>
          <w:r w:rsidRPr="005B133A">
            <w:rPr>
              <w:rFonts w:asciiTheme="majorBidi" w:hAnsiTheme="majorBidi" w:cstheme="majorBidi"/>
              <w:b/>
              <w:bCs/>
              <w:noProof/>
            </w:rPr>
            <w:fldChar w:fldCharType="end"/>
          </w:r>
        </w:p>
      </w:sdtContent>
    </w:sdt>
    <w:p w14:paraId="6F5A454D" w14:textId="12996103" w:rsidR="005B133A" w:rsidRDefault="005B133A" w:rsidP="005B133A">
      <w:pPr>
        <w:spacing w:line="480" w:lineRule="auto"/>
        <w:rPr>
          <w:rFonts w:asciiTheme="majorBidi" w:hAnsiTheme="majorBidi" w:cstheme="majorBidi"/>
          <w:sz w:val="24"/>
          <w:szCs w:val="24"/>
        </w:rPr>
      </w:pPr>
    </w:p>
    <w:p w14:paraId="212B5ABA" w14:textId="4609F027" w:rsidR="005B133A" w:rsidRDefault="005B133A" w:rsidP="005B133A">
      <w:pPr>
        <w:spacing w:line="480" w:lineRule="auto"/>
        <w:rPr>
          <w:rFonts w:asciiTheme="majorBidi" w:hAnsiTheme="majorBidi" w:cstheme="majorBidi"/>
          <w:sz w:val="24"/>
          <w:szCs w:val="24"/>
        </w:rPr>
      </w:pPr>
    </w:p>
    <w:p w14:paraId="064EDA5E" w14:textId="1A1C0598" w:rsidR="005B133A" w:rsidRDefault="005B133A" w:rsidP="005B133A">
      <w:pPr>
        <w:spacing w:line="480" w:lineRule="auto"/>
        <w:rPr>
          <w:rFonts w:asciiTheme="majorBidi" w:hAnsiTheme="majorBidi" w:cstheme="majorBidi"/>
          <w:sz w:val="24"/>
          <w:szCs w:val="24"/>
        </w:rPr>
      </w:pPr>
    </w:p>
    <w:p w14:paraId="400F4999" w14:textId="258740F5" w:rsidR="005B133A" w:rsidRDefault="005B133A" w:rsidP="005B133A">
      <w:pPr>
        <w:spacing w:line="480" w:lineRule="auto"/>
        <w:rPr>
          <w:rFonts w:asciiTheme="majorBidi" w:hAnsiTheme="majorBidi" w:cstheme="majorBidi"/>
          <w:sz w:val="24"/>
          <w:szCs w:val="24"/>
        </w:rPr>
      </w:pPr>
    </w:p>
    <w:p w14:paraId="50D3D0B1" w14:textId="77777777" w:rsidR="005B133A" w:rsidRDefault="005B133A" w:rsidP="005B133A">
      <w:pPr>
        <w:spacing w:line="480" w:lineRule="auto"/>
        <w:rPr>
          <w:rFonts w:asciiTheme="majorBidi" w:hAnsiTheme="majorBidi" w:cstheme="majorBidi"/>
          <w:sz w:val="24"/>
          <w:szCs w:val="24"/>
        </w:rPr>
      </w:pPr>
    </w:p>
    <w:p w14:paraId="3321F7A0" w14:textId="0E10C749" w:rsidR="005B133A" w:rsidRDefault="005B133A" w:rsidP="005B133A">
      <w:pPr>
        <w:spacing w:line="480" w:lineRule="auto"/>
        <w:rPr>
          <w:rFonts w:asciiTheme="majorBidi" w:hAnsiTheme="majorBidi" w:cstheme="majorBidi"/>
          <w:sz w:val="24"/>
          <w:szCs w:val="24"/>
        </w:rPr>
      </w:pPr>
    </w:p>
    <w:p w14:paraId="34B9FF2E" w14:textId="5916CA60" w:rsidR="005B133A" w:rsidRDefault="005B133A" w:rsidP="005B133A">
      <w:pPr>
        <w:spacing w:line="480" w:lineRule="auto"/>
        <w:rPr>
          <w:rFonts w:asciiTheme="majorBidi" w:hAnsiTheme="majorBidi" w:cstheme="majorBidi"/>
          <w:sz w:val="24"/>
          <w:szCs w:val="24"/>
        </w:rPr>
      </w:pPr>
    </w:p>
    <w:p w14:paraId="5A5EBD95" w14:textId="39AB60CA" w:rsidR="005B133A" w:rsidRDefault="005B133A" w:rsidP="005B133A">
      <w:pPr>
        <w:spacing w:line="480" w:lineRule="auto"/>
        <w:rPr>
          <w:rFonts w:asciiTheme="majorBidi" w:hAnsiTheme="majorBidi" w:cstheme="majorBidi"/>
          <w:sz w:val="24"/>
          <w:szCs w:val="24"/>
        </w:rPr>
      </w:pPr>
    </w:p>
    <w:p w14:paraId="7EACFEFE" w14:textId="77777777" w:rsidR="005B133A" w:rsidRPr="005B133A" w:rsidRDefault="005B133A" w:rsidP="005B133A">
      <w:pPr>
        <w:spacing w:line="480" w:lineRule="auto"/>
        <w:rPr>
          <w:rFonts w:asciiTheme="majorBidi" w:hAnsiTheme="majorBidi" w:cstheme="majorBidi"/>
          <w:sz w:val="24"/>
          <w:szCs w:val="24"/>
        </w:rPr>
      </w:pPr>
    </w:p>
    <w:p w14:paraId="006A27E4" w14:textId="01FEB622" w:rsidR="00486ADC" w:rsidRPr="005B133A" w:rsidRDefault="00486ADC" w:rsidP="005B133A">
      <w:pPr>
        <w:pStyle w:val="Heading1"/>
        <w:spacing w:line="480" w:lineRule="auto"/>
        <w:rPr>
          <w:rFonts w:asciiTheme="majorBidi" w:hAnsiTheme="majorBidi"/>
          <w:b/>
          <w:bCs/>
          <w:color w:val="auto"/>
          <w:sz w:val="24"/>
          <w:szCs w:val="24"/>
        </w:rPr>
      </w:pPr>
      <w:bookmarkStart w:id="0" w:name="_Toc101834672"/>
      <w:r w:rsidRPr="005B133A">
        <w:rPr>
          <w:rFonts w:asciiTheme="majorBidi" w:hAnsiTheme="majorBidi"/>
          <w:b/>
          <w:bCs/>
          <w:color w:val="auto"/>
          <w:sz w:val="24"/>
          <w:szCs w:val="24"/>
        </w:rPr>
        <w:lastRenderedPageBreak/>
        <w:t>Introduction:</w:t>
      </w:r>
      <w:bookmarkEnd w:id="0"/>
    </w:p>
    <w:p w14:paraId="239DE82E" w14:textId="38292DA6" w:rsidR="00486ADC" w:rsidRPr="005B133A" w:rsidRDefault="00486ADC" w:rsidP="005B133A">
      <w:pPr>
        <w:spacing w:line="480" w:lineRule="auto"/>
        <w:rPr>
          <w:rFonts w:asciiTheme="majorBidi" w:hAnsiTheme="majorBidi" w:cstheme="majorBidi"/>
          <w:sz w:val="24"/>
          <w:szCs w:val="24"/>
        </w:rPr>
      </w:pPr>
      <w:r w:rsidRPr="005B133A">
        <w:rPr>
          <w:rFonts w:asciiTheme="majorBidi" w:hAnsiTheme="majorBidi" w:cstheme="majorBidi"/>
          <w:b/>
          <w:bCs/>
          <w:sz w:val="24"/>
          <w:szCs w:val="24"/>
        </w:rPr>
        <w:tab/>
      </w:r>
      <w:r w:rsidRPr="005B133A">
        <w:rPr>
          <w:rFonts w:asciiTheme="majorBidi" w:hAnsiTheme="majorBidi" w:cstheme="majorBidi"/>
          <w:sz w:val="24"/>
          <w:szCs w:val="24"/>
        </w:rPr>
        <w:t xml:space="preserve">The State of Qatar along with other GCC countries </w:t>
      </w:r>
      <w:r w:rsidR="009B345D" w:rsidRPr="005B133A">
        <w:rPr>
          <w:rFonts w:asciiTheme="majorBidi" w:hAnsiTheme="majorBidi" w:cstheme="majorBidi"/>
          <w:sz w:val="24"/>
          <w:szCs w:val="24"/>
        </w:rPr>
        <w:t>are</w:t>
      </w:r>
      <w:r w:rsidRPr="005B133A">
        <w:rPr>
          <w:rFonts w:asciiTheme="majorBidi" w:hAnsiTheme="majorBidi" w:cstheme="majorBidi"/>
          <w:sz w:val="24"/>
          <w:szCs w:val="24"/>
        </w:rPr>
        <w:t xml:space="preserve"> facing a looming economic</w:t>
      </w:r>
      <w:r w:rsidR="009B345D" w:rsidRPr="005B133A">
        <w:rPr>
          <w:rFonts w:asciiTheme="majorBidi" w:hAnsiTheme="majorBidi" w:cstheme="majorBidi"/>
          <w:sz w:val="24"/>
          <w:szCs w:val="24"/>
        </w:rPr>
        <w:t xml:space="preserve"> and climate</w:t>
      </w:r>
      <w:r w:rsidRPr="005B133A">
        <w:rPr>
          <w:rFonts w:asciiTheme="majorBidi" w:hAnsiTheme="majorBidi" w:cstheme="majorBidi"/>
          <w:sz w:val="24"/>
          <w:szCs w:val="24"/>
        </w:rPr>
        <w:t xml:space="preserve"> crisis in the future due to t</w:t>
      </w:r>
      <w:r w:rsidR="009B345D" w:rsidRPr="005B133A">
        <w:rPr>
          <w:rFonts w:asciiTheme="majorBidi" w:hAnsiTheme="majorBidi" w:cstheme="majorBidi"/>
          <w:sz w:val="24"/>
          <w:szCs w:val="24"/>
        </w:rPr>
        <w:t xml:space="preserve">heir heavy reliance on the hydrocarbon industry. As </w:t>
      </w:r>
      <w:r w:rsidR="00100282" w:rsidRPr="005B133A">
        <w:rPr>
          <w:rFonts w:asciiTheme="majorBidi" w:hAnsiTheme="majorBidi" w:cstheme="majorBidi"/>
          <w:sz w:val="24"/>
          <w:szCs w:val="24"/>
        </w:rPr>
        <w:t xml:space="preserve">oil prices decline and </w:t>
      </w:r>
      <w:r w:rsidR="009B345D" w:rsidRPr="005B133A">
        <w:rPr>
          <w:rFonts w:asciiTheme="majorBidi" w:hAnsiTheme="majorBidi" w:cstheme="majorBidi"/>
          <w:sz w:val="24"/>
          <w:szCs w:val="24"/>
        </w:rPr>
        <w:t xml:space="preserve">climate change approaches, many GCC countries including Qatar </w:t>
      </w:r>
      <w:r w:rsidR="00476897" w:rsidRPr="005B133A">
        <w:rPr>
          <w:rFonts w:asciiTheme="majorBidi" w:hAnsiTheme="majorBidi" w:cstheme="majorBidi"/>
          <w:sz w:val="24"/>
          <w:szCs w:val="24"/>
        </w:rPr>
        <w:t>must</w:t>
      </w:r>
      <w:r w:rsidR="009B345D" w:rsidRPr="005B133A">
        <w:rPr>
          <w:rFonts w:asciiTheme="majorBidi" w:hAnsiTheme="majorBidi" w:cstheme="majorBidi"/>
          <w:sz w:val="24"/>
          <w:szCs w:val="24"/>
        </w:rPr>
        <w:t xml:space="preserve"> be prepared to reduce their emissions and switch to industries that are </w:t>
      </w:r>
      <w:r w:rsidR="00476897" w:rsidRPr="005B133A">
        <w:rPr>
          <w:rFonts w:asciiTheme="majorBidi" w:hAnsiTheme="majorBidi" w:cstheme="majorBidi"/>
          <w:sz w:val="24"/>
          <w:szCs w:val="24"/>
        </w:rPr>
        <w:t xml:space="preserve">not </w:t>
      </w:r>
      <w:r w:rsidR="00B739A2" w:rsidRPr="005B133A">
        <w:rPr>
          <w:rFonts w:asciiTheme="majorBidi" w:hAnsiTheme="majorBidi" w:cstheme="majorBidi"/>
          <w:sz w:val="24"/>
          <w:szCs w:val="24"/>
        </w:rPr>
        <w:t xml:space="preserve">dependent </w:t>
      </w:r>
      <w:r w:rsidR="00476897" w:rsidRPr="005B133A">
        <w:rPr>
          <w:rFonts w:asciiTheme="majorBidi" w:hAnsiTheme="majorBidi" w:cstheme="majorBidi"/>
          <w:sz w:val="24"/>
          <w:szCs w:val="24"/>
        </w:rPr>
        <w:t>on their limited hydrocarbon reserves.</w:t>
      </w:r>
      <w:r w:rsidR="009B345D" w:rsidRPr="005B133A">
        <w:rPr>
          <w:rFonts w:asciiTheme="majorBidi" w:hAnsiTheme="majorBidi" w:cstheme="majorBidi"/>
          <w:sz w:val="24"/>
          <w:szCs w:val="24"/>
        </w:rPr>
        <w:t xml:space="preserve">  It is therefore necessary to </w:t>
      </w:r>
      <w:r w:rsidR="00476897" w:rsidRPr="005B133A">
        <w:rPr>
          <w:rFonts w:asciiTheme="majorBidi" w:hAnsiTheme="majorBidi" w:cstheme="majorBidi"/>
          <w:sz w:val="24"/>
          <w:szCs w:val="24"/>
        </w:rPr>
        <w:t>investigate</w:t>
      </w:r>
      <w:r w:rsidR="009B345D" w:rsidRPr="005B133A">
        <w:rPr>
          <w:rFonts w:asciiTheme="majorBidi" w:hAnsiTheme="majorBidi" w:cstheme="majorBidi"/>
          <w:sz w:val="24"/>
          <w:szCs w:val="24"/>
        </w:rPr>
        <w:t xml:space="preserve"> the policies, laws and strategies of the nation that need improvement so that economic diversification measures can be successful in the long run. </w:t>
      </w:r>
      <w:r w:rsidR="00476897" w:rsidRPr="005B133A">
        <w:rPr>
          <w:rFonts w:asciiTheme="majorBidi" w:hAnsiTheme="majorBidi" w:cstheme="majorBidi"/>
          <w:sz w:val="24"/>
          <w:szCs w:val="24"/>
        </w:rPr>
        <w:t>This paper will look at the current measures put forward by the State of Qatar and assess the effectiveness of said measures towards economic diversification. Finally, recommendations will be given on areas that need improvement</w:t>
      </w:r>
      <w:r w:rsidR="00B739A2" w:rsidRPr="005B133A">
        <w:rPr>
          <w:rFonts w:asciiTheme="majorBidi" w:hAnsiTheme="majorBidi" w:cstheme="majorBidi"/>
          <w:sz w:val="24"/>
          <w:szCs w:val="24"/>
        </w:rPr>
        <w:t>.</w:t>
      </w:r>
    </w:p>
    <w:p w14:paraId="1CAB380A" w14:textId="2CBA8BDC" w:rsidR="00B739A2" w:rsidRPr="005B133A" w:rsidRDefault="00B739A2" w:rsidP="005B133A">
      <w:pPr>
        <w:pStyle w:val="Heading1"/>
        <w:spacing w:line="480" w:lineRule="auto"/>
        <w:rPr>
          <w:rFonts w:asciiTheme="majorBidi" w:hAnsiTheme="majorBidi"/>
          <w:b/>
          <w:bCs/>
          <w:color w:val="auto"/>
          <w:sz w:val="24"/>
          <w:szCs w:val="24"/>
        </w:rPr>
      </w:pPr>
      <w:bookmarkStart w:id="1" w:name="_Toc101834673"/>
      <w:r w:rsidRPr="005B133A">
        <w:rPr>
          <w:rFonts w:asciiTheme="majorBidi" w:hAnsiTheme="majorBidi"/>
          <w:b/>
          <w:bCs/>
          <w:color w:val="auto"/>
          <w:sz w:val="24"/>
          <w:szCs w:val="24"/>
        </w:rPr>
        <w:t>Background:</w:t>
      </w:r>
      <w:r w:rsidR="00AF31C4" w:rsidRPr="005B133A">
        <w:rPr>
          <w:rFonts w:asciiTheme="majorBidi" w:hAnsiTheme="majorBidi"/>
          <w:b/>
          <w:bCs/>
          <w:color w:val="auto"/>
          <w:sz w:val="24"/>
          <w:szCs w:val="24"/>
        </w:rPr>
        <w:t xml:space="preserve"> </w:t>
      </w:r>
      <w:r w:rsidR="00AF31C4" w:rsidRPr="005B133A">
        <w:rPr>
          <w:rFonts w:asciiTheme="majorBidi" w:hAnsiTheme="majorBidi"/>
          <w:b/>
          <w:bCs/>
          <w:i/>
          <w:iCs/>
          <w:color w:val="auto"/>
          <w:sz w:val="24"/>
          <w:szCs w:val="24"/>
        </w:rPr>
        <w:t>Status of Qatar and the GCC</w:t>
      </w:r>
      <w:bookmarkEnd w:id="1"/>
    </w:p>
    <w:p w14:paraId="7E142324" w14:textId="35BA80A7" w:rsidR="00B739A2" w:rsidRPr="005B133A" w:rsidRDefault="00B739A2" w:rsidP="005B133A">
      <w:pPr>
        <w:spacing w:line="480" w:lineRule="auto"/>
        <w:rPr>
          <w:rFonts w:asciiTheme="majorBidi" w:hAnsiTheme="majorBidi" w:cstheme="majorBidi"/>
          <w:sz w:val="24"/>
          <w:szCs w:val="24"/>
        </w:rPr>
      </w:pPr>
      <w:r w:rsidRPr="005B133A">
        <w:rPr>
          <w:rFonts w:asciiTheme="majorBidi" w:hAnsiTheme="majorBidi" w:cstheme="majorBidi"/>
          <w:sz w:val="24"/>
          <w:szCs w:val="24"/>
        </w:rPr>
        <w:tab/>
      </w:r>
      <w:r w:rsidR="00141D8A" w:rsidRPr="005B133A">
        <w:rPr>
          <w:rFonts w:asciiTheme="majorBidi" w:hAnsiTheme="majorBidi" w:cstheme="majorBidi"/>
          <w:sz w:val="24"/>
          <w:szCs w:val="24"/>
        </w:rPr>
        <w:t>Qatar and its fellow</w:t>
      </w:r>
      <w:r w:rsidRPr="005B133A">
        <w:rPr>
          <w:rFonts w:asciiTheme="majorBidi" w:hAnsiTheme="majorBidi" w:cstheme="majorBidi"/>
          <w:sz w:val="24"/>
          <w:szCs w:val="24"/>
        </w:rPr>
        <w:t xml:space="preserve"> GCC countries</w:t>
      </w:r>
      <w:r w:rsidR="00E0450A" w:rsidRPr="005B133A">
        <w:rPr>
          <w:rFonts w:asciiTheme="majorBidi" w:hAnsiTheme="majorBidi" w:cstheme="majorBidi"/>
          <w:sz w:val="24"/>
          <w:szCs w:val="24"/>
        </w:rPr>
        <w:t xml:space="preserve"> </w:t>
      </w:r>
      <w:r w:rsidR="00342A39" w:rsidRPr="005B133A">
        <w:rPr>
          <w:rFonts w:asciiTheme="majorBidi" w:hAnsiTheme="majorBidi" w:cstheme="majorBidi"/>
          <w:sz w:val="24"/>
          <w:szCs w:val="24"/>
        </w:rPr>
        <w:t xml:space="preserve">(Bahrain, Kuwait, Saudi Arabia, Oman, UAE) </w:t>
      </w:r>
      <w:r w:rsidR="00E0450A" w:rsidRPr="005B133A">
        <w:rPr>
          <w:rFonts w:asciiTheme="majorBidi" w:hAnsiTheme="majorBidi" w:cstheme="majorBidi"/>
          <w:sz w:val="24"/>
          <w:szCs w:val="24"/>
        </w:rPr>
        <w:t>are known as rentier states</w:t>
      </w:r>
      <w:r w:rsidR="00112EAA" w:rsidRPr="005B133A">
        <w:rPr>
          <w:rFonts w:asciiTheme="majorBidi" w:hAnsiTheme="majorBidi" w:cstheme="majorBidi"/>
          <w:sz w:val="24"/>
          <w:szCs w:val="24"/>
        </w:rPr>
        <w:t>;</w:t>
      </w:r>
      <w:r w:rsidR="00141D8A" w:rsidRPr="005B133A">
        <w:rPr>
          <w:rFonts w:asciiTheme="majorBidi" w:hAnsiTheme="majorBidi" w:cstheme="majorBidi"/>
          <w:sz w:val="24"/>
          <w:szCs w:val="24"/>
        </w:rPr>
        <w:t xml:space="preserve"> countries that derive their main income from </w:t>
      </w:r>
      <w:r w:rsidR="00112EAA" w:rsidRPr="005B133A">
        <w:rPr>
          <w:rFonts w:asciiTheme="majorBidi" w:hAnsiTheme="majorBidi" w:cstheme="majorBidi"/>
          <w:sz w:val="24"/>
          <w:szCs w:val="24"/>
        </w:rPr>
        <w:t>an</w:t>
      </w:r>
      <w:r w:rsidR="00141D8A" w:rsidRPr="005B133A">
        <w:rPr>
          <w:rFonts w:asciiTheme="majorBidi" w:hAnsiTheme="majorBidi" w:cstheme="majorBidi"/>
          <w:sz w:val="24"/>
          <w:szCs w:val="24"/>
        </w:rPr>
        <w:t xml:space="preserve"> abundant resource</w:t>
      </w:r>
      <w:r w:rsidR="00A55AF4" w:rsidRPr="005B133A">
        <w:rPr>
          <w:rFonts w:asciiTheme="majorBidi" w:hAnsiTheme="majorBidi" w:cstheme="majorBidi"/>
          <w:sz w:val="24"/>
          <w:szCs w:val="24"/>
        </w:rPr>
        <w:t>,</w:t>
      </w:r>
      <w:r w:rsidR="00141D8A" w:rsidRPr="005B133A">
        <w:rPr>
          <w:rFonts w:asciiTheme="majorBidi" w:hAnsiTheme="majorBidi" w:cstheme="majorBidi"/>
          <w:sz w:val="24"/>
          <w:szCs w:val="24"/>
        </w:rPr>
        <w:t xml:space="preserve"> which is oil in this case. As Matsunaga (2000), puts it, rentier states are characterized by two unique </w:t>
      </w:r>
      <w:r w:rsidR="00075B3D" w:rsidRPr="005B133A">
        <w:rPr>
          <w:rFonts w:asciiTheme="majorBidi" w:hAnsiTheme="majorBidi" w:cstheme="majorBidi"/>
          <w:sz w:val="24"/>
          <w:szCs w:val="24"/>
        </w:rPr>
        <w:t>features:</w:t>
      </w:r>
      <w:r w:rsidR="00141D8A" w:rsidRPr="005B133A">
        <w:rPr>
          <w:rFonts w:asciiTheme="majorBidi" w:hAnsiTheme="majorBidi" w:cstheme="majorBidi"/>
          <w:sz w:val="24"/>
          <w:szCs w:val="24"/>
        </w:rPr>
        <w:t xml:space="preserve"> </w:t>
      </w:r>
      <w:r w:rsidR="00112EAA" w:rsidRPr="005B133A">
        <w:rPr>
          <w:rFonts w:asciiTheme="majorBidi" w:hAnsiTheme="majorBidi" w:cstheme="majorBidi"/>
          <w:sz w:val="24"/>
          <w:szCs w:val="24"/>
        </w:rPr>
        <w:t>maintaining</w:t>
      </w:r>
      <w:r w:rsidR="00141D8A" w:rsidRPr="005B133A">
        <w:rPr>
          <w:rFonts w:asciiTheme="majorBidi" w:hAnsiTheme="majorBidi" w:cstheme="majorBidi"/>
          <w:sz w:val="24"/>
          <w:szCs w:val="24"/>
        </w:rPr>
        <w:t xml:space="preserve"> political autonomy by removing tax on the citizens and </w:t>
      </w:r>
      <w:r w:rsidR="00112EAA" w:rsidRPr="005B133A">
        <w:rPr>
          <w:rFonts w:asciiTheme="majorBidi" w:hAnsiTheme="majorBidi" w:cstheme="majorBidi"/>
          <w:sz w:val="24"/>
          <w:szCs w:val="24"/>
        </w:rPr>
        <w:t xml:space="preserve">the </w:t>
      </w:r>
      <w:r w:rsidR="0060484C" w:rsidRPr="005B133A">
        <w:rPr>
          <w:rFonts w:asciiTheme="majorBidi" w:hAnsiTheme="majorBidi" w:cstheme="majorBidi"/>
          <w:sz w:val="24"/>
          <w:szCs w:val="24"/>
        </w:rPr>
        <w:t xml:space="preserve">removal of any aspirations of democracy from its citizens due to its </w:t>
      </w:r>
      <w:r w:rsidR="00112EAA" w:rsidRPr="005B133A">
        <w:rPr>
          <w:rFonts w:asciiTheme="majorBidi" w:hAnsiTheme="majorBidi" w:cstheme="majorBidi"/>
          <w:sz w:val="24"/>
          <w:szCs w:val="24"/>
        </w:rPr>
        <w:t xml:space="preserve">generous redistribution policy of revenues in the form of free water, </w:t>
      </w:r>
      <w:r w:rsidR="009A1147" w:rsidRPr="005B133A">
        <w:rPr>
          <w:rFonts w:asciiTheme="majorBidi" w:hAnsiTheme="majorBidi" w:cstheme="majorBidi"/>
          <w:sz w:val="24"/>
          <w:szCs w:val="24"/>
        </w:rPr>
        <w:t>electricity,</w:t>
      </w:r>
      <w:r w:rsidR="00112EAA" w:rsidRPr="005B133A">
        <w:rPr>
          <w:rFonts w:asciiTheme="majorBidi" w:hAnsiTheme="majorBidi" w:cstheme="majorBidi"/>
          <w:sz w:val="24"/>
          <w:szCs w:val="24"/>
        </w:rPr>
        <w:t xml:space="preserve"> and food. This form of governance tends to suffer f</w:t>
      </w:r>
      <w:r w:rsidR="00A55AF4" w:rsidRPr="005B133A">
        <w:rPr>
          <w:rFonts w:asciiTheme="majorBidi" w:hAnsiTheme="majorBidi" w:cstheme="majorBidi"/>
          <w:sz w:val="24"/>
          <w:szCs w:val="24"/>
        </w:rPr>
        <w:t xml:space="preserve">rom a variety of factors. An economy solely based on one resource is </w:t>
      </w:r>
      <w:r w:rsidR="00C435F4" w:rsidRPr="005B133A">
        <w:rPr>
          <w:rFonts w:asciiTheme="majorBidi" w:hAnsiTheme="majorBidi" w:cstheme="majorBidi"/>
          <w:sz w:val="24"/>
          <w:szCs w:val="24"/>
        </w:rPr>
        <w:t xml:space="preserve">highly </w:t>
      </w:r>
      <w:r w:rsidR="00A55AF4" w:rsidRPr="005B133A">
        <w:rPr>
          <w:rFonts w:asciiTheme="majorBidi" w:hAnsiTheme="majorBidi" w:cstheme="majorBidi"/>
          <w:sz w:val="24"/>
          <w:szCs w:val="24"/>
        </w:rPr>
        <w:t>volatile</w:t>
      </w:r>
      <w:r w:rsidR="00C435F4" w:rsidRPr="005B133A">
        <w:rPr>
          <w:rFonts w:asciiTheme="majorBidi" w:hAnsiTheme="majorBidi" w:cstheme="majorBidi"/>
          <w:sz w:val="24"/>
          <w:szCs w:val="24"/>
        </w:rPr>
        <w:t>,</w:t>
      </w:r>
      <w:r w:rsidR="00A55AF4" w:rsidRPr="005B133A">
        <w:rPr>
          <w:rFonts w:asciiTheme="majorBidi" w:hAnsiTheme="majorBidi" w:cstheme="majorBidi"/>
          <w:sz w:val="24"/>
          <w:szCs w:val="24"/>
        </w:rPr>
        <w:t xml:space="preserve"> as fluctuating prices of the resource such as oil would bring sudden fluctuations in the economy. Rentier states also suffer from an unproductive national workforce while having slow growth in the private sector due to the </w:t>
      </w:r>
      <w:r w:rsidR="00AA5798" w:rsidRPr="005B133A">
        <w:rPr>
          <w:rFonts w:asciiTheme="majorBidi" w:hAnsiTheme="majorBidi" w:cstheme="majorBidi"/>
          <w:sz w:val="24"/>
          <w:szCs w:val="24"/>
        </w:rPr>
        <w:t xml:space="preserve">fiscal </w:t>
      </w:r>
      <w:r w:rsidR="00A55AF4" w:rsidRPr="005B133A">
        <w:rPr>
          <w:rFonts w:asciiTheme="majorBidi" w:hAnsiTheme="majorBidi" w:cstheme="majorBidi"/>
          <w:sz w:val="24"/>
          <w:szCs w:val="24"/>
        </w:rPr>
        <w:t>policies laid out by the government</w:t>
      </w:r>
      <w:r w:rsidR="00AA5798" w:rsidRPr="005B133A">
        <w:rPr>
          <w:rFonts w:asciiTheme="majorBidi" w:hAnsiTheme="majorBidi" w:cstheme="majorBidi"/>
          <w:sz w:val="24"/>
          <w:szCs w:val="24"/>
        </w:rPr>
        <w:t xml:space="preserve"> </w:t>
      </w:r>
      <w:r w:rsidR="00075B3D" w:rsidRPr="005B133A">
        <w:rPr>
          <w:rFonts w:asciiTheme="majorBidi" w:hAnsiTheme="majorBidi" w:cstheme="majorBidi"/>
          <w:sz w:val="24"/>
          <w:szCs w:val="24"/>
        </w:rPr>
        <w:t xml:space="preserve">favoring public sector jobs </w:t>
      </w:r>
      <w:r w:rsidR="00AA5798" w:rsidRPr="005B133A">
        <w:rPr>
          <w:rFonts w:asciiTheme="majorBidi" w:hAnsiTheme="majorBidi" w:cstheme="majorBidi"/>
          <w:sz w:val="24"/>
          <w:szCs w:val="24"/>
        </w:rPr>
        <w:t>(Matsunaga, 2000)</w:t>
      </w:r>
      <w:r w:rsidR="00A55AF4" w:rsidRPr="005B133A">
        <w:rPr>
          <w:rFonts w:asciiTheme="majorBidi" w:hAnsiTheme="majorBidi" w:cstheme="majorBidi"/>
          <w:sz w:val="24"/>
          <w:szCs w:val="24"/>
        </w:rPr>
        <w:t>.</w:t>
      </w:r>
    </w:p>
    <w:p w14:paraId="4362CB2B" w14:textId="4FAFE6CE" w:rsidR="00C67863" w:rsidRPr="005B133A" w:rsidRDefault="00342A39" w:rsidP="00403E33">
      <w:pPr>
        <w:spacing w:line="480" w:lineRule="auto"/>
        <w:ind w:firstLine="720"/>
        <w:rPr>
          <w:rFonts w:asciiTheme="majorBidi" w:hAnsiTheme="majorBidi" w:cstheme="majorBidi"/>
          <w:sz w:val="24"/>
          <w:szCs w:val="24"/>
        </w:rPr>
      </w:pPr>
      <w:r w:rsidRPr="005B133A">
        <w:rPr>
          <w:rFonts w:asciiTheme="majorBidi" w:hAnsiTheme="majorBidi" w:cstheme="majorBidi"/>
          <w:sz w:val="24"/>
          <w:szCs w:val="24"/>
        </w:rPr>
        <w:lastRenderedPageBreak/>
        <w:t xml:space="preserve">As it stands, the GCC states </w:t>
      </w:r>
      <w:r w:rsidR="00CB1C43" w:rsidRPr="005B133A">
        <w:rPr>
          <w:rFonts w:asciiTheme="majorBidi" w:hAnsiTheme="majorBidi" w:cstheme="majorBidi"/>
          <w:sz w:val="24"/>
          <w:szCs w:val="24"/>
        </w:rPr>
        <w:t>are currently home to 30% of the world’s oil reserves (largest share) and 21% of the world’s gas reserves (second largest share)</w:t>
      </w:r>
      <w:r w:rsidR="00932158" w:rsidRPr="005B133A">
        <w:rPr>
          <w:rFonts w:asciiTheme="majorBidi" w:hAnsiTheme="majorBidi" w:cstheme="majorBidi"/>
          <w:sz w:val="24"/>
          <w:szCs w:val="24"/>
        </w:rPr>
        <w:t xml:space="preserve"> (Sim, 2020)</w:t>
      </w:r>
      <w:r w:rsidR="00CB1C43" w:rsidRPr="005B133A">
        <w:rPr>
          <w:rFonts w:asciiTheme="majorBidi" w:hAnsiTheme="majorBidi" w:cstheme="majorBidi"/>
          <w:sz w:val="24"/>
          <w:szCs w:val="24"/>
        </w:rPr>
        <w:t xml:space="preserve">. The State of Qatar by itself has </w:t>
      </w:r>
      <w:r w:rsidR="00271D35" w:rsidRPr="005B133A">
        <w:rPr>
          <w:rFonts w:asciiTheme="majorBidi" w:hAnsiTheme="majorBidi" w:cstheme="majorBidi"/>
          <w:sz w:val="24"/>
          <w:szCs w:val="24"/>
        </w:rPr>
        <w:t xml:space="preserve">one of </w:t>
      </w:r>
      <w:r w:rsidR="00CB1C43" w:rsidRPr="005B133A">
        <w:rPr>
          <w:rFonts w:asciiTheme="majorBidi" w:hAnsiTheme="majorBidi" w:cstheme="majorBidi"/>
          <w:sz w:val="24"/>
          <w:szCs w:val="24"/>
        </w:rPr>
        <w:t>the largest natural gas reserves in the world</w:t>
      </w:r>
      <w:r w:rsidR="00023804" w:rsidRPr="005B133A">
        <w:rPr>
          <w:rFonts w:asciiTheme="majorBidi" w:hAnsiTheme="majorBidi" w:cstheme="majorBidi"/>
          <w:sz w:val="24"/>
          <w:szCs w:val="24"/>
        </w:rPr>
        <w:t xml:space="preserve"> </w:t>
      </w:r>
      <w:r w:rsidR="00FB79F1" w:rsidRPr="005B133A">
        <w:rPr>
          <w:rFonts w:asciiTheme="majorBidi" w:hAnsiTheme="majorBidi" w:cstheme="majorBidi"/>
          <w:sz w:val="24"/>
          <w:szCs w:val="24"/>
        </w:rPr>
        <w:t>(</w:t>
      </w:r>
      <w:r w:rsidR="00023804" w:rsidRPr="005B133A">
        <w:rPr>
          <w:rFonts w:asciiTheme="majorBidi" w:hAnsiTheme="majorBidi" w:cstheme="majorBidi"/>
          <w:sz w:val="24"/>
          <w:szCs w:val="24"/>
        </w:rPr>
        <w:t>Esen &amp; Oral, 2016)</w:t>
      </w:r>
      <w:r w:rsidR="00CB1C43" w:rsidRPr="005B133A">
        <w:rPr>
          <w:rFonts w:asciiTheme="majorBidi" w:hAnsiTheme="majorBidi" w:cstheme="majorBidi"/>
          <w:sz w:val="24"/>
          <w:szCs w:val="24"/>
        </w:rPr>
        <w:t xml:space="preserve">. Hydrocarbon exports account for </w:t>
      </w:r>
      <w:r w:rsidR="00C25B9A" w:rsidRPr="005B133A">
        <w:rPr>
          <w:rFonts w:asciiTheme="majorBidi" w:hAnsiTheme="majorBidi" w:cstheme="majorBidi"/>
          <w:sz w:val="24"/>
          <w:szCs w:val="24"/>
        </w:rPr>
        <w:t xml:space="preserve">over 80% of the exports for majority of the GCC countries except UAE who have seen a relative amount of success in diversification measures, and Bahrain who have depleted most of their reserves. </w:t>
      </w:r>
      <w:r w:rsidR="004C51D3" w:rsidRPr="005B133A">
        <w:rPr>
          <w:rFonts w:asciiTheme="majorBidi" w:hAnsiTheme="majorBidi" w:cstheme="majorBidi"/>
          <w:sz w:val="24"/>
          <w:szCs w:val="24"/>
        </w:rPr>
        <w:t>Moreover, the non-hydrocarbon industries such as construction and infrastructure are supported by the hydrocarbon revenues</w:t>
      </w:r>
      <w:r w:rsidR="00932158" w:rsidRPr="005B133A">
        <w:rPr>
          <w:rFonts w:asciiTheme="majorBidi" w:hAnsiTheme="majorBidi" w:cstheme="majorBidi"/>
          <w:sz w:val="24"/>
          <w:szCs w:val="24"/>
        </w:rPr>
        <w:t>, which makes diversification from oil and gas difficult</w:t>
      </w:r>
      <w:r w:rsidR="007F6CD8" w:rsidRPr="005B133A">
        <w:rPr>
          <w:rFonts w:asciiTheme="majorBidi" w:hAnsiTheme="majorBidi" w:cstheme="majorBidi"/>
          <w:sz w:val="24"/>
          <w:szCs w:val="24"/>
        </w:rPr>
        <w:t xml:space="preserve"> (Figures 1-3)</w:t>
      </w:r>
      <w:r w:rsidR="00932158" w:rsidRPr="005B133A">
        <w:rPr>
          <w:rFonts w:asciiTheme="majorBidi" w:hAnsiTheme="majorBidi" w:cstheme="majorBidi"/>
          <w:sz w:val="24"/>
          <w:szCs w:val="24"/>
        </w:rPr>
        <w:t xml:space="preserve">. </w:t>
      </w:r>
      <w:r w:rsidR="00DD31C5" w:rsidRPr="005B133A">
        <w:rPr>
          <w:rFonts w:asciiTheme="majorBidi" w:hAnsiTheme="majorBidi" w:cstheme="majorBidi"/>
          <w:sz w:val="24"/>
          <w:szCs w:val="24"/>
        </w:rPr>
        <w:t>Such heavy reliance on a diminishing resource will have compounding consequences in the future</w:t>
      </w:r>
      <w:r w:rsidR="00271D35" w:rsidRPr="005B133A">
        <w:rPr>
          <w:rFonts w:asciiTheme="majorBidi" w:eastAsia="Calibri" w:hAnsiTheme="majorBidi" w:cstheme="majorBidi"/>
          <w:sz w:val="24"/>
          <w:szCs w:val="24"/>
        </w:rPr>
        <w:t xml:space="preserve"> </w:t>
      </w:r>
      <w:bookmarkStart w:id="2" w:name="_Hlk101832744"/>
      <w:r w:rsidR="00271D35" w:rsidRPr="005B133A">
        <w:rPr>
          <w:rFonts w:asciiTheme="majorBidi" w:eastAsia="Calibri" w:hAnsiTheme="majorBidi" w:cstheme="majorBidi"/>
          <w:sz w:val="24"/>
          <w:szCs w:val="24"/>
        </w:rPr>
        <w:t>(Kabbani &amp; Ben, 2021)</w:t>
      </w:r>
      <w:r w:rsidR="00DD31C5" w:rsidRPr="005B133A">
        <w:rPr>
          <w:rFonts w:asciiTheme="majorBidi" w:hAnsiTheme="majorBidi" w:cstheme="majorBidi"/>
          <w:sz w:val="24"/>
          <w:szCs w:val="24"/>
        </w:rPr>
        <w:t>.</w:t>
      </w:r>
    </w:p>
    <w:bookmarkEnd w:id="2"/>
    <w:p w14:paraId="7F48C532" w14:textId="54F792A4" w:rsidR="00E91F72" w:rsidRPr="005B133A" w:rsidRDefault="00300205" w:rsidP="005B133A">
      <w:pPr>
        <w:spacing w:line="480" w:lineRule="auto"/>
        <w:jc w:val="center"/>
        <w:rPr>
          <w:rFonts w:asciiTheme="majorBidi" w:hAnsiTheme="majorBidi" w:cstheme="majorBidi"/>
          <w:sz w:val="24"/>
          <w:szCs w:val="24"/>
        </w:rPr>
      </w:pPr>
      <w:r w:rsidRPr="005B133A">
        <w:rPr>
          <w:rFonts w:asciiTheme="majorBidi" w:hAnsiTheme="majorBidi" w:cstheme="majorBidi"/>
          <w:noProof/>
          <w:sz w:val="24"/>
          <w:szCs w:val="24"/>
        </w:rPr>
        <w:drawing>
          <wp:inline distT="0" distB="0" distL="0" distR="0" wp14:anchorId="4EE631AE" wp14:editId="5688CF00">
            <wp:extent cx="6175738" cy="2686050"/>
            <wp:effectExtent l="76200" t="76200" r="130175" b="133350"/>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rotWithShape="1">
                    <a:blip r:embed="rId9">
                      <a:extLst>
                        <a:ext uri="{28A0092B-C50C-407E-A947-70E740481C1C}">
                          <a14:useLocalDpi xmlns:a14="http://schemas.microsoft.com/office/drawing/2010/main" val="0"/>
                        </a:ext>
                      </a:extLst>
                    </a:blip>
                    <a:srcRect t="10547"/>
                    <a:stretch/>
                  </pic:blipFill>
                  <pic:spPr bwMode="auto">
                    <a:xfrm>
                      <a:off x="0" y="0"/>
                      <a:ext cx="6183772" cy="26895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8C18E32" w14:textId="763F29FE" w:rsidR="007F6CD8" w:rsidRPr="005B133A" w:rsidRDefault="007F6CD8" w:rsidP="005B133A">
      <w:pPr>
        <w:spacing w:line="480" w:lineRule="auto"/>
        <w:jc w:val="center"/>
        <w:rPr>
          <w:rFonts w:asciiTheme="majorBidi" w:hAnsiTheme="majorBidi" w:cstheme="majorBidi"/>
          <w:sz w:val="24"/>
          <w:szCs w:val="24"/>
        </w:rPr>
      </w:pPr>
      <w:bookmarkStart w:id="3" w:name="_Hlk101832645"/>
      <w:r w:rsidRPr="005B133A">
        <w:rPr>
          <w:rFonts w:asciiTheme="majorBidi" w:hAnsiTheme="majorBidi" w:cstheme="majorBidi"/>
          <w:sz w:val="24"/>
          <w:szCs w:val="24"/>
        </w:rPr>
        <w:t xml:space="preserve">Figure 1: Percentage </w:t>
      </w:r>
      <w:r w:rsidR="001E252F" w:rsidRPr="005B133A">
        <w:rPr>
          <w:rFonts w:asciiTheme="majorBidi" w:hAnsiTheme="majorBidi" w:cstheme="majorBidi"/>
          <w:sz w:val="24"/>
          <w:szCs w:val="24"/>
        </w:rPr>
        <w:t>S</w:t>
      </w:r>
      <w:r w:rsidRPr="005B133A">
        <w:rPr>
          <w:rFonts w:asciiTheme="majorBidi" w:hAnsiTheme="majorBidi" w:cstheme="majorBidi"/>
          <w:sz w:val="24"/>
          <w:szCs w:val="24"/>
        </w:rPr>
        <w:t xml:space="preserve">hare of GDP by </w:t>
      </w:r>
      <w:r w:rsidR="001E252F" w:rsidRPr="005B133A">
        <w:rPr>
          <w:rFonts w:asciiTheme="majorBidi" w:hAnsiTheme="majorBidi" w:cstheme="majorBidi"/>
          <w:sz w:val="24"/>
          <w:szCs w:val="24"/>
        </w:rPr>
        <w:t>H</w:t>
      </w:r>
      <w:r w:rsidRPr="005B133A">
        <w:rPr>
          <w:rFonts w:asciiTheme="majorBidi" w:hAnsiTheme="majorBidi" w:cstheme="majorBidi"/>
          <w:sz w:val="24"/>
          <w:szCs w:val="24"/>
        </w:rPr>
        <w:t xml:space="preserve">ydrocarbon </w:t>
      </w:r>
      <w:r w:rsidR="001E252F" w:rsidRPr="005B133A">
        <w:rPr>
          <w:rFonts w:asciiTheme="majorBidi" w:hAnsiTheme="majorBidi" w:cstheme="majorBidi"/>
          <w:sz w:val="24"/>
          <w:szCs w:val="24"/>
        </w:rPr>
        <w:t>S</w:t>
      </w:r>
      <w:r w:rsidRPr="005B133A">
        <w:rPr>
          <w:rFonts w:asciiTheme="majorBidi" w:hAnsiTheme="majorBidi" w:cstheme="majorBidi"/>
          <w:sz w:val="24"/>
          <w:szCs w:val="24"/>
        </w:rPr>
        <w:t>ector</w:t>
      </w:r>
      <w:r w:rsidR="00530D9C" w:rsidRPr="005B133A">
        <w:rPr>
          <w:rFonts w:asciiTheme="majorBidi" w:hAnsiTheme="majorBidi" w:cstheme="majorBidi"/>
          <w:sz w:val="24"/>
          <w:szCs w:val="24"/>
        </w:rPr>
        <w:t xml:space="preserve"> (Kabbani &amp; Ben, 2021).</w:t>
      </w:r>
    </w:p>
    <w:bookmarkEnd w:id="3"/>
    <w:p w14:paraId="7A9D335A" w14:textId="533CEC5C" w:rsidR="00300205" w:rsidRPr="005B133A" w:rsidRDefault="00300205" w:rsidP="005B133A">
      <w:pPr>
        <w:spacing w:line="480" w:lineRule="auto"/>
        <w:jc w:val="center"/>
        <w:rPr>
          <w:rFonts w:asciiTheme="majorBidi" w:hAnsiTheme="majorBidi" w:cstheme="majorBidi"/>
          <w:sz w:val="24"/>
          <w:szCs w:val="24"/>
        </w:rPr>
      </w:pPr>
      <w:r w:rsidRPr="005B133A">
        <w:rPr>
          <w:rFonts w:asciiTheme="majorBidi" w:hAnsiTheme="majorBidi" w:cstheme="majorBidi"/>
          <w:noProof/>
          <w:sz w:val="24"/>
          <w:szCs w:val="24"/>
        </w:rPr>
        <w:lastRenderedPageBreak/>
        <w:drawing>
          <wp:inline distT="0" distB="0" distL="0" distR="0" wp14:anchorId="29523ADC" wp14:editId="50BD30C5">
            <wp:extent cx="5943600" cy="2398395"/>
            <wp:effectExtent l="76200" t="76200" r="133350" b="135255"/>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rotWithShape="1">
                    <a:blip r:embed="rId10">
                      <a:extLst>
                        <a:ext uri="{28A0092B-C50C-407E-A947-70E740481C1C}">
                          <a14:useLocalDpi xmlns:a14="http://schemas.microsoft.com/office/drawing/2010/main" val="0"/>
                        </a:ext>
                      </a:extLst>
                    </a:blip>
                    <a:srcRect t="9684"/>
                    <a:stretch/>
                  </pic:blipFill>
                  <pic:spPr bwMode="auto">
                    <a:xfrm>
                      <a:off x="0" y="0"/>
                      <a:ext cx="5943600" cy="23983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3446FF8" w14:textId="2178DCAB" w:rsidR="00435711" w:rsidRPr="005B133A" w:rsidRDefault="00435711" w:rsidP="005B133A">
      <w:pPr>
        <w:spacing w:line="480" w:lineRule="auto"/>
        <w:jc w:val="center"/>
        <w:rPr>
          <w:rFonts w:asciiTheme="majorBidi" w:hAnsiTheme="majorBidi" w:cstheme="majorBidi"/>
          <w:sz w:val="24"/>
          <w:szCs w:val="24"/>
        </w:rPr>
      </w:pPr>
      <w:r w:rsidRPr="005B133A">
        <w:rPr>
          <w:rFonts w:asciiTheme="majorBidi" w:hAnsiTheme="majorBidi" w:cstheme="majorBidi"/>
          <w:sz w:val="24"/>
          <w:szCs w:val="24"/>
        </w:rPr>
        <w:t>Figure 2:  Percentage Share of Hydrocarbon Revenues from Total Revenues</w:t>
      </w:r>
      <w:r w:rsidR="00530D9C" w:rsidRPr="005B133A">
        <w:rPr>
          <w:rFonts w:asciiTheme="majorBidi" w:hAnsiTheme="majorBidi" w:cstheme="majorBidi"/>
          <w:sz w:val="24"/>
          <w:szCs w:val="24"/>
        </w:rPr>
        <w:t xml:space="preserve"> (Kabbani &amp; Ben, 2021).</w:t>
      </w:r>
    </w:p>
    <w:p w14:paraId="2010D6A1" w14:textId="55DEE0D0" w:rsidR="00300205" w:rsidRPr="005B133A" w:rsidRDefault="00300205" w:rsidP="005B133A">
      <w:pPr>
        <w:spacing w:line="480" w:lineRule="auto"/>
        <w:jc w:val="center"/>
        <w:rPr>
          <w:rFonts w:asciiTheme="majorBidi" w:hAnsiTheme="majorBidi" w:cstheme="majorBidi"/>
          <w:sz w:val="24"/>
          <w:szCs w:val="24"/>
        </w:rPr>
      </w:pPr>
      <w:r w:rsidRPr="005B133A">
        <w:rPr>
          <w:rFonts w:asciiTheme="majorBidi" w:hAnsiTheme="majorBidi" w:cstheme="majorBidi"/>
          <w:noProof/>
          <w:sz w:val="24"/>
          <w:szCs w:val="24"/>
        </w:rPr>
        <w:drawing>
          <wp:inline distT="0" distB="0" distL="0" distR="0" wp14:anchorId="216F956F" wp14:editId="6877F549">
            <wp:extent cx="5943600" cy="2629535"/>
            <wp:effectExtent l="76200" t="76200" r="133350" b="132715"/>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rotWithShape="1">
                    <a:blip r:embed="rId11">
                      <a:extLst>
                        <a:ext uri="{28A0092B-C50C-407E-A947-70E740481C1C}">
                          <a14:useLocalDpi xmlns:a14="http://schemas.microsoft.com/office/drawing/2010/main" val="0"/>
                        </a:ext>
                      </a:extLst>
                    </a:blip>
                    <a:srcRect t="11252"/>
                    <a:stretch/>
                  </pic:blipFill>
                  <pic:spPr bwMode="auto">
                    <a:xfrm>
                      <a:off x="0" y="0"/>
                      <a:ext cx="5943600" cy="26295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2635EF5" w14:textId="31E07FBB" w:rsidR="00435711" w:rsidRPr="005B133A" w:rsidRDefault="00435711" w:rsidP="005B133A">
      <w:pPr>
        <w:spacing w:line="480" w:lineRule="auto"/>
        <w:jc w:val="center"/>
        <w:rPr>
          <w:rFonts w:asciiTheme="majorBidi" w:hAnsiTheme="majorBidi" w:cstheme="majorBidi"/>
          <w:sz w:val="24"/>
          <w:szCs w:val="24"/>
        </w:rPr>
      </w:pPr>
      <w:bookmarkStart w:id="4" w:name="_Hlk101832793"/>
      <w:r w:rsidRPr="005B133A">
        <w:rPr>
          <w:rFonts w:asciiTheme="majorBidi" w:hAnsiTheme="majorBidi" w:cstheme="majorBidi"/>
          <w:sz w:val="24"/>
          <w:szCs w:val="24"/>
        </w:rPr>
        <w:t xml:space="preserve">Figure </w:t>
      </w:r>
      <w:r w:rsidR="001E252F" w:rsidRPr="005B133A">
        <w:rPr>
          <w:rFonts w:asciiTheme="majorBidi" w:hAnsiTheme="majorBidi" w:cstheme="majorBidi"/>
          <w:sz w:val="24"/>
          <w:szCs w:val="24"/>
        </w:rPr>
        <w:t>3</w:t>
      </w:r>
      <w:r w:rsidRPr="005B133A">
        <w:rPr>
          <w:rFonts w:asciiTheme="majorBidi" w:hAnsiTheme="majorBidi" w:cstheme="majorBidi"/>
          <w:sz w:val="24"/>
          <w:szCs w:val="24"/>
        </w:rPr>
        <w:t xml:space="preserve">: Percentage </w:t>
      </w:r>
      <w:r w:rsidR="001E252F" w:rsidRPr="005B133A">
        <w:rPr>
          <w:rFonts w:asciiTheme="majorBidi" w:hAnsiTheme="majorBidi" w:cstheme="majorBidi"/>
          <w:sz w:val="24"/>
          <w:szCs w:val="24"/>
        </w:rPr>
        <w:t>S</w:t>
      </w:r>
      <w:r w:rsidRPr="005B133A">
        <w:rPr>
          <w:rFonts w:asciiTheme="majorBidi" w:hAnsiTheme="majorBidi" w:cstheme="majorBidi"/>
          <w:sz w:val="24"/>
          <w:szCs w:val="24"/>
        </w:rPr>
        <w:t xml:space="preserve">hare of </w:t>
      </w:r>
      <w:r w:rsidR="001E252F" w:rsidRPr="005B133A">
        <w:rPr>
          <w:rFonts w:asciiTheme="majorBidi" w:hAnsiTheme="majorBidi" w:cstheme="majorBidi"/>
          <w:sz w:val="24"/>
          <w:szCs w:val="24"/>
        </w:rPr>
        <w:t>Hydrocarbon and Related Exports from Total Exports</w:t>
      </w:r>
      <w:r w:rsidR="00530D9C" w:rsidRPr="005B133A">
        <w:rPr>
          <w:rFonts w:asciiTheme="majorBidi" w:hAnsiTheme="majorBidi" w:cstheme="majorBidi"/>
          <w:sz w:val="24"/>
          <w:szCs w:val="24"/>
        </w:rPr>
        <w:t xml:space="preserve"> in 2018 (Kabbani &amp; Ben, 2021).</w:t>
      </w:r>
    </w:p>
    <w:bookmarkEnd w:id="4"/>
    <w:p w14:paraId="3553621D" w14:textId="77777777" w:rsidR="00ED09AA" w:rsidRDefault="00ED09AA" w:rsidP="005B133A">
      <w:pPr>
        <w:spacing w:line="480" w:lineRule="auto"/>
        <w:ind w:firstLine="720"/>
        <w:rPr>
          <w:rFonts w:asciiTheme="majorBidi" w:hAnsiTheme="majorBidi" w:cstheme="majorBidi"/>
          <w:sz w:val="24"/>
          <w:szCs w:val="24"/>
        </w:rPr>
      </w:pPr>
    </w:p>
    <w:p w14:paraId="35E1CB86" w14:textId="4C9A32B8" w:rsidR="007D4DBE" w:rsidRPr="00966546" w:rsidRDefault="00C67863" w:rsidP="005B133A">
      <w:pPr>
        <w:spacing w:line="480" w:lineRule="auto"/>
        <w:ind w:firstLine="720"/>
        <w:rPr>
          <w:rFonts w:asciiTheme="majorBidi" w:hAnsiTheme="majorBidi" w:cstheme="majorBidi"/>
          <w:sz w:val="24"/>
          <w:szCs w:val="24"/>
        </w:rPr>
      </w:pPr>
      <w:r w:rsidRPr="005B133A">
        <w:rPr>
          <w:rFonts w:asciiTheme="majorBidi" w:hAnsiTheme="majorBidi" w:cstheme="majorBidi"/>
          <w:sz w:val="24"/>
          <w:szCs w:val="24"/>
        </w:rPr>
        <w:lastRenderedPageBreak/>
        <w:t>Additionally, t</w:t>
      </w:r>
      <w:r w:rsidR="006706F4" w:rsidRPr="005B133A">
        <w:rPr>
          <w:rFonts w:asciiTheme="majorBidi" w:hAnsiTheme="majorBidi" w:cstheme="majorBidi"/>
          <w:sz w:val="24"/>
          <w:szCs w:val="24"/>
        </w:rPr>
        <w:t>he GCC countries along with Iran and Iraq contribute to 6% of global CO2 emissions</w:t>
      </w:r>
      <w:r w:rsidRPr="005B133A">
        <w:rPr>
          <w:rFonts w:asciiTheme="majorBidi" w:hAnsiTheme="majorBidi" w:cstheme="majorBidi"/>
          <w:sz w:val="24"/>
          <w:szCs w:val="24"/>
        </w:rPr>
        <w:t>, making climate change a significant issue for the region</w:t>
      </w:r>
      <w:r w:rsidR="006706F4" w:rsidRPr="005B133A">
        <w:rPr>
          <w:rFonts w:asciiTheme="majorBidi" w:hAnsiTheme="majorBidi" w:cstheme="majorBidi"/>
          <w:sz w:val="24"/>
          <w:szCs w:val="24"/>
        </w:rPr>
        <w:t xml:space="preserve">. The physical effects of climate change such as rising sea levels and temperatures </w:t>
      </w:r>
      <w:r w:rsidRPr="005B133A">
        <w:rPr>
          <w:rFonts w:asciiTheme="majorBidi" w:hAnsiTheme="majorBidi" w:cstheme="majorBidi"/>
          <w:sz w:val="24"/>
          <w:szCs w:val="24"/>
        </w:rPr>
        <w:t xml:space="preserve">are alarming as they </w:t>
      </w:r>
      <w:r w:rsidR="006706F4" w:rsidRPr="005B133A">
        <w:rPr>
          <w:rFonts w:asciiTheme="majorBidi" w:hAnsiTheme="majorBidi" w:cstheme="majorBidi"/>
          <w:sz w:val="24"/>
          <w:szCs w:val="24"/>
        </w:rPr>
        <w:t xml:space="preserve">could render the region </w:t>
      </w:r>
      <w:r w:rsidR="000954E7" w:rsidRPr="005B133A">
        <w:rPr>
          <w:rFonts w:asciiTheme="majorBidi" w:hAnsiTheme="majorBidi" w:cstheme="majorBidi"/>
          <w:sz w:val="24"/>
          <w:szCs w:val="24"/>
        </w:rPr>
        <w:t>unhabitable and climate adaptation would be a costly venture. Adding to this, d</w:t>
      </w:r>
      <w:r w:rsidR="0059165C" w:rsidRPr="005B133A">
        <w:rPr>
          <w:rFonts w:asciiTheme="majorBidi" w:hAnsiTheme="majorBidi" w:cstheme="majorBidi"/>
          <w:sz w:val="24"/>
          <w:szCs w:val="24"/>
        </w:rPr>
        <w:t xml:space="preserve">eclines in oil revenue are expected to happen by 2040 if not sooner as competing markets </w:t>
      </w:r>
      <w:r w:rsidR="001E22F6" w:rsidRPr="005B133A">
        <w:rPr>
          <w:rFonts w:asciiTheme="majorBidi" w:hAnsiTheme="majorBidi" w:cstheme="majorBidi"/>
          <w:sz w:val="24"/>
          <w:szCs w:val="24"/>
        </w:rPr>
        <w:t xml:space="preserve">emerge </w:t>
      </w:r>
      <w:r w:rsidR="0059165C" w:rsidRPr="005B133A">
        <w:rPr>
          <w:rFonts w:asciiTheme="majorBidi" w:hAnsiTheme="majorBidi" w:cstheme="majorBidi"/>
          <w:sz w:val="24"/>
          <w:szCs w:val="24"/>
        </w:rPr>
        <w:t xml:space="preserve">from the renewables sector and efficient battery storage systems are developed </w:t>
      </w:r>
      <w:r w:rsidR="00770154" w:rsidRPr="005B133A">
        <w:rPr>
          <w:rFonts w:asciiTheme="majorBidi" w:hAnsiTheme="majorBidi" w:cstheme="majorBidi"/>
          <w:sz w:val="24"/>
          <w:szCs w:val="24"/>
        </w:rPr>
        <w:t>as</w:t>
      </w:r>
      <w:r w:rsidR="0059165C" w:rsidRPr="005B133A">
        <w:rPr>
          <w:rFonts w:asciiTheme="majorBidi" w:hAnsiTheme="majorBidi" w:cstheme="majorBidi"/>
          <w:sz w:val="24"/>
          <w:szCs w:val="24"/>
        </w:rPr>
        <w:t xml:space="preserve"> countries shift to lower carbon emission policies</w:t>
      </w:r>
      <w:r w:rsidR="00B739D1" w:rsidRPr="005B133A">
        <w:rPr>
          <w:rFonts w:asciiTheme="majorBidi" w:hAnsiTheme="majorBidi" w:cstheme="majorBidi"/>
          <w:sz w:val="24"/>
          <w:szCs w:val="24"/>
        </w:rPr>
        <w:t xml:space="preserve"> (Krane, 2020)</w:t>
      </w:r>
      <w:r w:rsidR="0059165C" w:rsidRPr="005B133A">
        <w:rPr>
          <w:rFonts w:asciiTheme="majorBidi" w:hAnsiTheme="majorBidi" w:cstheme="majorBidi"/>
          <w:sz w:val="24"/>
          <w:szCs w:val="24"/>
        </w:rPr>
        <w:t>.</w:t>
      </w:r>
      <w:r w:rsidR="001E22F6" w:rsidRPr="005B133A">
        <w:rPr>
          <w:rFonts w:asciiTheme="majorBidi" w:hAnsiTheme="majorBidi" w:cstheme="majorBidi"/>
          <w:sz w:val="24"/>
          <w:szCs w:val="24"/>
        </w:rPr>
        <w:t xml:space="preserve"> </w:t>
      </w:r>
      <w:r w:rsidR="001E22F6" w:rsidRPr="005D1EFC">
        <w:rPr>
          <w:rFonts w:asciiTheme="majorBidi" w:hAnsiTheme="majorBidi" w:cstheme="majorBidi"/>
          <w:sz w:val="24"/>
          <w:szCs w:val="24"/>
        </w:rPr>
        <w:t xml:space="preserve">These declines are </w:t>
      </w:r>
      <w:r w:rsidR="00463FDD" w:rsidRPr="005D1EFC">
        <w:rPr>
          <w:rFonts w:asciiTheme="majorBidi" w:hAnsiTheme="majorBidi" w:cstheme="majorBidi"/>
          <w:sz w:val="24"/>
          <w:szCs w:val="24"/>
        </w:rPr>
        <w:t xml:space="preserve">also </w:t>
      </w:r>
      <w:r w:rsidR="001E22F6" w:rsidRPr="005D1EFC">
        <w:rPr>
          <w:rFonts w:asciiTheme="majorBidi" w:hAnsiTheme="majorBidi" w:cstheme="majorBidi"/>
          <w:sz w:val="24"/>
          <w:szCs w:val="24"/>
        </w:rPr>
        <w:t>a threat to the political structure as it revolves around sharing revenues with its citizens.</w:t>
      </w:r>
      <w:r w:rsidR="00510B29" w:rsidRPr="005D1EFC">
        <w:rPr>
          <w:rFonts w:asciiTheme="majorBidi" w:hAnsiTheme="majorBidi" w:cstheme="majorBidi"/>
          <w:sz w:val="24"/>
          <w:szCs w:val="24"/>
        </w:rPr>
        <w:t xml:space="preserve"> </w:t>
      </w:r>
      <w:r w:rsidR="00605CFF" w:rsidRPr="00966546">
        <w:rPr>
          <w:rFonts w:asciiTheme="majorBidi" w:hAnsiTheme="majorBidi" w:cstheme="majorBidi"/>
          <w:sz w:val="24"/>
          <w:szCs w:val="24"/>
        </w:rPr>
        <w:t>An unsustainable economic structure, decline in oil demand and the threat of climate change are clear indications that economic diversification is no longer a preferable policy, but an absolute necessity for Qatar and its neighbors. The GCC states have realized this and have therefore integrated diversification as part of their national plans, although the effectiveness of these plans remains to be answered.</w:t>
      </w:r>
    </w:p>
    <w:p w14:paraId="22DCDFC3" w14:textId="32867E55" w:rsidR="00824449" w:rsidRPr="005B133A" w:rsidRDefault="00AF31C4" w:rsidP="005B133A">
      <w:pPr>
        <w:spacing w:line="480" w:lineRule="auto"/>
        <w:rPr>
          <w:rFonts w:asciiTheme="majorBidi" w:hAnsiTheme="majorBidi" w:cstheme="majorBidi"/>
          <w:sz w:val="24"/>
          <w:szCs w:val="24"/>
        </w:rPr>
      </w:pPr>
      <w:r w:rsidRPr="005B133A">
        <w:rPr>
          <w:rFonts w:asciiTheme="majorBidi" w:hAnsiTheme="majorBidi" w:cstheme="majorBidi"/>
          <w:b/>
          <w:bCs/>
          <w:sz w:val="24"/>
          <w:szCs w:val="24"/>
        </w:rPr>
        <w:tab/>
      </w:r>
      <w:r w:rsidR="00657CAB" w:rsidRPr="005B133A">
        <w:rPr>
          <w:rFonts w:asciiTheme="majorBidi" w:hAnsiTheme="majorBidi" w:cstheme="majorBidi"/>
          <w:sz w:val="24"/>
          <w:szCs w:val="24"/>
        </w:rPr>
        <w:t>Economic d</w:t>
      </w:r>
      <w:r w:rsidR="00301954" w:rsidRPr="005B133A">
        <w:rPr>
          <w:rFonts w:asciiTheme="majorBidi" w:hAnsiTheme="majorBidi" w:cstheme="majorBidi"/>
          <w:sz w:val="24"/>
          <w:szCs w:val="24"/>
        </w:rPr>
        <w:t>iversification, according to Hvidt (2013), is a broad societal process that transforms a country from a single source of income (oil and gas) to one in which numerous sources of income are generated throughout the primary, secondary, and tertiary sectors, and where vast segments of the population, including public and private firms, engage in the development process</w:t>
      </w:r>
      <w:r w:rsidR="004C1AFD" w:rsidRPr="005B133A">
        <w:rPr>
          <w:rFonts w:asciiTheme="majorBidi" w:hAnsiTheme="majorBidi" w:cstheme="majorBidi"/>
          <w:sz w:val="24"/>
          <w:szCs w:val="24"/>
        </w:rPr>
        <w:t>.</w:t>
      </w:r>
      <w:r w:rsidR="00436B4A" w:rsidRPr="005B133A">
        <w:rPr>
          <w:rFonts w:asciiTheme="majorBidi" w:hAnsiTheme="majorBidi" w:cstheme="majorBidi"/>
          <w:sz w:val="24"/>
          <w:szCs w:val="24"/>
        </w:rPr>
        <w:t xml:space="preserve"> According to Mishrif (2018</w:t>
      </w:r>
      <w:r w:rsidR="00717861" w:rsidRPr="005B133A">
        <w:rPr>
          <w:rFonts w:asciiTheme="majorBidi" w:hAnsiTheme="majorBidi" w:cstheme="majorBidi"/>
          <w:sz w:val="24"/>
          <w:szCs w:val="24"/>
        </w:rPr>
        <w:t>), Diversification</w:t>
      </w:r>
      <w:r w:rsidR="004C1AFD" w:rsidRPr="005B133A">
        <w:rPr>
          <w:rFonts w:asciiTheme="majorBidi" w:hAnsiTheme="majorBidi" w:cstheme="majorBidi"/>
          <w:sz w:val="24"/>
          <w:szCs w:val="24"/>
        </w:rPr>
        <w:t xml:space="preserve"> is a difficult and time-consuming process that necessitates significant structural changes in the economy. It can happen within the same industry, such as energy, by transferring resources and investment from upstream to downstream businesses in oil and gas, or by </w:t>
      </w:r>
      <w:r w:rsidR="00301954" w:rsidRPr="005B133A">
        <w:rPr>
          <w:rFonts w:asciiTheme="majorBidi" w:hAnsiTheme="majorBidi" w:cstheme="majorBidi"/>
          <w:sz w:val="24"/>
          <w:szCs w:val="24"/>
        </w:rPr>
        <w:t>opening</w:t>
      </w:r>
      <w:r w:rsidR="004C1AFD" w:rsidRPr="005B133A">
        <w:rPr>
          <w:rFonts w:asciiTheme="majorBidi" w:hAnsiTheme="majorBidi" w:cstheme="majorBidi"/>
          <w:sz w:val="24"/>
          <w:szCs w:val="24"/>
        </w:rPr>
        <w:t xml:space="preserve"> new markets for non-fossil fuel products like renewable energy</w:t>
      </w:r>
      <w:r w:rsidR="00C620E5" w:rsidRPr="005B133A">
        <w:rPr>
          <w:rFonts w:asciiTheme="majorBidi" w:hAnsiTheme="majorBidi" w:cstheme="majorBidi"/>
          <w:sz w:val="24"/>
          <w:szCs w:val="24"/>
        </w:rPr>
        <w:t>.</w:t>
      </w:r>
      <w:r w:rsidR="00770154" w:rsidRPr="005B133A">
        <w:rPr>
          <w:rFonts w:asciiTheme="majorBidi" w:hAnsiTheme="majorBidi" w:cstheme="majorBidi"/>
          <w:sz w:val="24"/>
          <w:szCs w:val="24"/>
        </w:rPr>
        <w:t xml:space="preserve"> The next section will look at the policies and laws in Qatar regarding economic diversification</w:t>
      </w:r>
      <w:r w:rsidR="007E37AB" w:rsidRPr="005B133A">
        <w:rPr>
          <w:rFonts w:asciiTheme="majorBidi" w:hAnsiTheme="majorBidi" w:cstheme="majorBidi"/>
          <w:sz w:val="24"/>
          <w:szCs w:val="24"/>
        </w:rPr>
        <w:t>.</w:t>
      </w:r>
    </w:p>
    <w:p w14:paraId="70A97927" w14:textId="09286DF2" w:rsidR="00E651E7" w:rsidRPr="005B133A" w:rsidRDefault="00E651E7" w:rsidP="005B133A">
      <w:pPr>
        <w:pStyle w:val="Heading1"/>
        <w:spacing w:line="480" w:lineRule="auto"/>
        <w:rPr>
          <w:rFonts w:asciiTheme="majorBidi" w:hAnsiTheme="majorBidi"/>
          <w:b/>
          <w:bCs/>
          <w:color w:val="auto"/>
          <w:sz w:val="24"/>
          <w:szCs w:val="24"/>
        </w:rPr>
      </w:pPr>
      <w:bookmarkStart w:id="5" w:name="_Toc101834674"/>
      <w:bookmarkStart w:id="6" w:name="_Hlk100840205"/>
      <w:r w:rsidRPr="005B133A">
        <w:rPr>
          <w:rFonts w:asciiTheme="majorBidi" w:hAnsiTheme="majorBidi"/>
          <w:b/>
          <w:bCs/>
          <w:color w:val="auto"/>
          <w:sz w:val="24"/>
          <w:szCs w:val="24"/>
        </w:rPr>
        <w:lastRenderedPageBreak/>
        <w:t>Qatar</w:t>
      </w:r>
      <w:r w:rsidR="002A59D0" w:rsidRPr="005B133A">
        <w:rPr>
          <w:rFonts w:asciiTheme="majorBidi" w:hAnsiTheme="majorBidi"/>
          <w:b/>
          <w:bCs/>
          <w:color w:val="auto"/>
          <w:sz w:val="24"/>
          <w:szCs w:val="24"/>
        </w:rPr>
        <w:t>’s</w:t>
      </w:r>
      <w:r w:rsidRPr="005B133A">
        <w:rPr>
          <w:rFonts w:asciiTheme="majorBidi" w:hAnsiTheme="majorBidi"/>
          <w:b/>
          <w:bCs/>
          <w:color w:val="auto"/>
          <w:sz w:val="24"/>
          <w:szCs w:val="24"/>
        </w:rPr>
        <w:t xml:space="preserve"> Policies and Laws</w:t>
      </w:r>
      <w:r w:rsidR="005245A6" w:rsidRPr="005B133A">
        <w:rPr>
          <w:rFonts w:asciiTheme="majorBidi" w:hAnsiTheme="majorBidi"/>
          <w:b/>
          <w:bCs/>
          <w:color w:val="auto"/>
          <w:sz w:val="24"/>
          <w:szCs w:val="24"/>
        </w:rPr>
        <w:t xml:space="preserve"> regarding </w:t>
      </w:r>
      <w:r w:rsidR="0000789F" w:rsidRPr="005B133A">
        <w:rPr>
          <w:rFonts w:asciiTheme="majorBidi" w:hAnsiTheme="majorBidi"/>
          <w:b/>
          <w:bCs/>
          <w:color w:val="auto"/>
          <w:sz w:val="24"/>
          <w:szCs w:val="24"/>
        </w:rPr>
        <w:t>diversification</w:t>
      </w:r>
      <w:r w:rsidR="005245A6" w:rsidRPr="005B133A">
        <w:rPr>
          <w:rFonts w:asciiTheme="majorBidi" w:hAnsiTheme="majorBidi"/>
          <w:b/>
          <w:bCs/>
          <w:color w:val="auto"/>
          <w:sz w:val="24"/>
          <w:szCs w:val="24"/>
        </w:rPr>
        <w:t xml:space="preserve"> under QNV 2030 and QNDS</w:t>
      </w:r>
      <w:bookmarkEnd w:id="5"/>
    </w:p>
    <w:bookmarkEnd w:id="6"/>
    <w:p w14:paraId="7EBCE1E8" w14:textId="7EAEF797" w:rsidR="001E22F6" w:rsidRPr="005B133A" w:rsidRDefault="00E651E7" w:rsidP="005B133A">
      <w:pPr>
        <w:spacing w:line="480" w:lineRule="auto"/>
        <w:ind w:firstLine="720"/>
        <w:rPr>
          <w:rFonts w:asciiTheme="majorBidi" w:hAnsiTheme="majorBidi" w:cstheme="majorBidi"/>
          <w:sz w:val="24"/>
          <w:szCs w:val="24"/>
        </w:rPr>
      </w:pPr>
      <w:r w:rsidRPr="005B133A">
        <w:rPr>
          <w:rFonts w:asciiTheme="majorBidi" w:hAnsiTheme="majorBidi" w:cstheme="majorBidi"/>
          <w:sz w:val="24"/>
          <w:szCs w:val="24"/>
        </w:rPr>
        <w:t xml:space="preserve">In 2008, Qatar released its national Vision 2030, which was followed by the Qatar </w:t>
      </w:r>
      <w:bookmarkStart w:id="7" w:name="_Hlk100565119"/>
      <w:r w:rsidRPr="005B133A">
        <w:rPr>
          <w:rFonts w:asciiTheme="majorBidi" w:hAnsiTheme="majorBidi" w:cstheme="majorBidi"/>
          <w:sz w:val="24"/>
          <w:szCs w:val="24"/>
        </w:rPr>
        <w:t>National Development Strategy</w:t>
      </w:r>
      <w:r w:rsidR="00465D75" w:rsidRPr="005B133A">
        <w:rPr>
          <w:rFonts w:asciiTheme="majorBidi" w:hAnsiTheme="majorBidi" w:cstheme="majorBidi"/>
          <w:sz w:val="24"/>
          <w:szCs w:val="24"/>
        </w:rPr>
        <w:t xml:space="preserve"> 1</w:t>
      </w:r>
      <w:r w:rsidRPr="005B133A">
        <w:rPr>
          <w:rFonts w:asciiTheme="majorBidi" w:hAnsiTheme="majorBidi" w:cstheme="majorBidi"/>
          <w:sz w:val="24"/>
          <w:szCs w:val="24"/>
        </w:rPr>
        <w:t xml:space="preserve"> 2011–2016</w:t>
      </w:r>
      <w:bookmarkEnd w:id="7"/>
      <w:r w:rsidR="00465D75" w:rsidRPr="005B133A">
        <w:rPr>
          <w:rFonts w:asciiTheme="majorBidi" w:hAnsiTheme="majorBidi" w:cstheme="majorBidi"/>
          <w:sz w:val="24"/>
          <w:szCs w:val="24"/>
        </w:rPr>
        <w:t xml:space="preserve"> </w:t>
      </w:r>
      <w:r w:rsidR="007C681A" w:rsidRPr="005B133A">
        <w:rPr>
          <w:rFonts w:asciiTheme="majorBidi" w:hAnsiTheme="majorBidi" w:cstheme="majorBidi"/>
          <w:sz w:val="24"/>
          <w:szCs w:val="24"/>
        </w:rPr>
        <w:t xml:space="preserve">(QNDS-1) </w:t>
      </w:r>
      <w:r w:rsidR="00465D75" w:rsidRPr="005B133A">
        <w:rPr>
          <w:rFonts w:asciiTheme="majorBidi" w:hAnsiTheme="majorBidi" w:cstheme="majorBidi"/>
          <w:sz w:val="24"/>
          <w:szCs w:val="24"/>
        </w:rPr>
        <w:t>and Qatar National Development Strategy 2 2018–2022</w:t>
      </w:r>
      <w:r w:rsidR="007C681A" w:rsidRPr="005B133A">
        <w:rPr>
          <w:rFonts w:asciiTheme="majorBidi" w:hAnsiTheme="majorBidi" w:cstheme="majorBidi"/>
          <w:sz w:val="24"/>
          <w:szCs w:val="24"/>
        </w:rPr>
        <w:t xml:space="preserve"> (QNDS-2)</w:t>
      </w:r>
      <w:r w:rsidRPr="005B133A">
        <w:rPr>
          <w:rFonts w:asciiTheme="majorBidi" w:hAnsiTheme="majorBidi" w:cstheme="majorBidi"/>
          <w:sz w:val="24"/>
          <w:szCs w:val="24"/>
        </w:rPr>
        <w:t xml:space="preserve">, which defined the expenditure and implementation of the economic plans. The goal </w:t>
      </w:r>
      <w:r w:rsidR="00465D75" w:rsidRPr="005B133A">
        <w:rPr>
          <w:rFonts w:asciiTheme="majorBidi" w:hAnsiTheme="majorBidi" w:cstheme="majorBidi"/>
          <w:sz w:val="24"/>
          <w:szCs w:val="24"/>
        </w:rPr>
        <w:t xml:space="preserve">of QNV </w:t>
      </w:r>
      <w:r w:rsidRPr="005B133A">
        <w:rPr>
          <w:rFonts w:asciiTheme="majorBidi" w:hAnsiTheme="majorBidi" w:cstheme="majorBidi"/>
          <w:sz w:val="24"/>
          <w:szCs w:val="24"/>
        </w:rPr>
        <w:t xml:space="preserve">is to transform Qatar into a developed country by 2030, capable of supporting its own development and providing a high level of life for future generations. It also aspires to develop a knowledge economy that will position the country as a regional </w:t>
      </w:r>
      <w:r w:rsidR="007C681A" w:rsidRPr="005B133A">
        <w:rPr>
          <w:rFonts w:asciiTheme="majorBidi" w:hAnsiTheme="majorBidi" w:cstheme="majorBidi"/>
          <w:sz w:val="24"/>
          <w:szCs w:val="24"/>
        </w:rPr>
        <w:t>center</w:t>
      </w:r>
      <w:r w:rsidRPr="005B133A">
        <w:rPr>
          <w:rFonts w:asciiTheme="majorBidi" w:hAnsiTheme="majorBidi" w:cstheme="majorBidi"/>
          <w:sz w:val="24"/>
          <w:szCs w:val="24"/>
        </w:rPr>
        <w:t xml:space="preserve"> for high-value industrial and economic operations. Economic diversification is one of its primary strategies for attaining this goal, which includes supporting private businesses, encouraging entrepreneurship, </w:t>
      </w:r>
      <w:r w:rsidR="00CF2772" w:rsidRPr="005B133A">
        <w:rPr>
          <w:rFonts w:asciiTheme="majorBidi" w:hAnsiTheme="majorBidi" w:cstheme="majorBidi"/>
          <w:sz w:val="24"/>
          <w:szCs w:val="24"/>
        </w:rPr>
        <w:t xml:space="preserve">developing world class education and infrastructure, </w:t>
      </w:r>
      <w:r w:rsidRPr="005B133A">
        <w:rPr>
          <w:rFonts w:asciiTheme="majorBidi" w:hAnsiTheme="majorBidi" w:cstheme="majorBidi"/>
          <w:sz w:val="24"/>
          <w:szCs w:val="24"/>
        </w:rPr>
        <w:t>enhancing the business climate, restructuring the labor market, and bolstering regional integration</w:t>
      </w:r>
      <w:r w:rsidR="009C1972" w:rsidRPr="005B133A">
        <w:rPr>
          <w:rFonts w:asciiTheme="majorBidi" w:hAnsiTheme="majorBidi" w:cstheme="majorBidi"/>
          <w:sz w:val="24"/>
          <w:szCs w:val="24"/>
        </w:rPr>
        <w:t xml:space="preserve"> (Government Communications Office, 2022)</w:t>
      </w:r>
      <w:r w:rsidRPr="005B133A">
        <w:rPr>
          <w:rFonts w:asciiTheme="majorBidi" w:hAnsiTheme="majorBidi" w:cstheme="majorBidi"/>
          <w:sz w:val="24"/>
          <w:szCs w:val="24"/>
        </w:rPr>
        <w:t>.</w:t>
      </w:r>
    </w:p>
    <w:p w14:paraId="6CBBC3B4" w14:textId="6CEFD5EB" w:rsidR="00AA5798" w:rsidRPr="005B133A" w:rsidRDefault="00AA5798" w:rsidP="005B133A">
      <w:pPr>
        <w:spacing w:line="480" w:lineRule="auto"/>
        <w:rPr>
          <w:rFonts w:asciiTheme="majorBidi" w:hAnsiTheme="majorBidi" w:cstheme="majorBidi"/>
          <w:sz w:val="24"/>
          <w:szCs w:val="24"/>
        </w:rPr>
      </w:pPr>
      <w:r w:rsidRPr="005B133A">
        <w:rPr>
          <w:rFonts w:asciiTheme="majorBidi" w:hAnsiTheme="majorBidi" w:cstheme="majorBidi"/>
          <w:sz w:val="24"/>
          <w:szCs w:val="24"/>
        </w:rPr>
        <w:tab/>
      </w:r>
      <w:r w:rsidR="00C97109" w:rsidRPr="005B133A">
        <w:rPr>
          <w:rFonts w:asciiTheme="majorBidi" w:hAnsiTheme="majorBidi" w:cstheme="majorBidi"/>
          <w:sz w:val="24"/>
          <w:szCs w:val="24"/>
        </w:rPr>
        <w:t xml:space="preserve">The QNDS-2 is the latest strategy framework, updating the </w:t>
      </w:r>
      <w:r w:rsidR="002A6C3C" w:rsidRPr="005B133A">
        <w:rPr>
          <w:rFonts w:asciiTheme="majorBidi" w:hAnsiTheme="majorBidi" w:cstheme="majorBidi"/>
          <w:sz w:val="24"/>
          <w:szCs w:val="24"/>
        </w:rPr>
        <w:t>nation</w:t>
      </w:r>
      <w:r w:rsidR="00C97109" w:rsidRPr="005B133A">
        <w:rPr>
          <w:rFonts w:asciiTheme="majorBidi" w:hAnsiTheme="majorBidi" w:cstheme="majorBidi"/>
          <w:sz w:val="24"/>
          <w:szCs w:val="24"/>
        </w:rPr>
        <w:t xml:space="preserve"> on the outcomes of QNDS-1 and setting targets for the years 2018-2022.</w:t>
      </w:r>
      <w:r w:rsidR="002A6C3C" w:rsidRPr="005B133A">
        <w:rPr>
          <w:rFonts w:asciiTheme="majorBidi" w:hAnsiTheme="majorBidi" w:cstheme="majorBidi"/>
          <w:sz w:val="24"/>
          <w:szCs w:val="24"/>
        </w:rPr>
        <w:t xml:space="preserve"> The document acknowledges </w:t>
      </w:r>
      <w:r w:rsidR="00582F89" w:rsidRPr="005B133A">
        <w:rPr>
          <w:rFonts w:asciiTheme="majorBidi" w:hAnsiTheme="majorBidi" w:cstheme="majorBidi"/>
          <w:sz w:val="24"/>
          <w:szCs w:val="24"/>
        </w:rPr>
        <w:t>that investing in foreign assets is a short-term plan that is subject to high risk due to fluctuations in financial markets.</w:t>
      </w:r>
      <w:r w:rsidR="00C53F11" w:rsidRPr="005B133A">
        <w:rPr>
          <w:rFonts w:asciiTheme="majorBidi" w:hAnsiTheme="majorBidi" w:cstheme="majorBidi"/>
          <w:sz w:val="24"/>
          <w:szCs w:val="24"/>
        </w:rPr>
        <w:t xml:space="preserve"> The </w:t>
      </w:r>
      <w:r w:rsidR="005D3BB0" w:rsidRPr="005B133A">
        <w:rPr>
          <w:rFonts w:asciiTheme="majorBidi" w:hAnsiTheme="majorBidi" w:cstheme="majorBidi"/>
          <w:sz w:val="24"/>
          <w:szCs w:val="24"/>
        </w:rPr>
        <w:t>QNDS-2</w:t>
      </w:r>
      <w:r w:rsidR="00C53F11" w:rsidRPr="005B133A">
        <w:rPr>
          <w:rFonts w:asciiTheme="majorBidi" w:hAnsiTheme="majorBidi" w:cstheme="majorBidi"/>
          <w:sz w:val="24"/>
          <w:szCs w:val="24"/>
        </w:rPr>
        <w:t xml:space="preserve"> </w:t>
      </w:r>
      <w:r w:rsidR="00D439B7" w:rsidRPr="005B133A">
        <w:rPr>
          <w:rFonts w:asciiTheme="majorBidi" w:hAnsiTheme="majorBidi" w:cstheme="majorBidi"/>
          <w:sz w:val="24"/>
          <w:szCs w:val="24"/>
        </w:rPr>
        <w:t xml:space="preserve">like its predecessor, </w:t>
      </w:r>
      <w:r w:rsidR="00C53F11" w:rsidRPr="005B133A">
        <w:rPr>
          <w:rFonts w:asciiTheme="majorBidi" w:hAnsiTheme="majorBidi" w:cstheme="majorBidi"/>
          <w:sz w:val="24"/>
          <w:szCs w:val="24"/>
        </w:rPr>
        <w:t>combines diversification and private sector development under the Economic Diversification and Private Sector Development</w:t>
      </w:r>
      <w:r w:rsidR="00172EF6" w:rsidRPr="005B133A">
        <w:rPr>
          <w:rFonts w:asciiTheme="majorBidi" w:hAnsiTheme="majorBidi" w:cstheme="majorBidi"/>
          <w:sz w:val="24"/>
          <w:szCs w:val="24"/>
        </w:rPr>
        <w:t xml:space="preserve"> (EDPSD)</w:t>
      </w:r>
      <w:r w:rsidR="00C53F11" w:rsidRPr="005B133A">
        <w:rPr>
          <w:rFonts w:asciiTheme="majorBidi" w:hAnsiTheme="majorBidi" w:cstheme="majorBidi"/>
          <w:sz w:val="24"/>
          <w:szCs w:val="24"/>
        </w:rPr>
        <w:t xml:space="preserve"> strategy. The strategy primarily focuses on two areas: productivity and growth led by the private sector</w:t>
      </w:r>
      <w:r w:rsidR="00D5286C" w:rsidRPr="005B133A">
        <w:rPr>
          <w:rFonts w:asciiTheme="majorBidi" w:hAnsiTheme="majorBidi" w:cstheme="majorBidi"/>
          <w:sz w:val="24"/>
          <w:szCs w:val="24"/>
        </w:rPr>
        <w:t xml:space="preserve"> in</w:t>
      </w:r>
      <w:r w:rsidR="005D3BB0" w:rsidRPr="005B133A">
        <w:rPr>
          <w:rFonts w:asciiTheme="majorBidi" w:hAnsiTheme="majorBidi" w:cstheme="majorBidi"/>
          <w:sz w:val="24"/>
          <w:szCs w:val="24"/>
        </w:rPr>
        <w:t xml:space="preserve"> addition to selecting six priority economic areas for the development of the national economy, as shown in EDPSD framework (Figure</w:t>
      </w:r>
      <w:r w:rsidR="00600D34" w:rsidRPr="005B133A">
        <w:rPr>
          <w:rFonts w:asciiTheme="majorBidi" w:hAnsiTheme="majorBidi" w:cstheme="majorBidi"/>
          <w:sz w:val="24"/>
          <w:szCs w:val="24"/>
        </w:rPr>
        <w:t xml:space="preserve"> 5)</w:t>
      </w:r>
      <w:bookmarkStart w:id="8" w:name="_Hlk101814966"/>
      <w:r w:rsidR="00F1712C" w:rsidRPr="005B133A">
        <w:rPr>
          <w:rFonts w:asciiTheme="majorBidi" w:hAnsiTheme="majorBidi" w:cstheme="majorBidi"/>
          <w:sz w:val="24"/>
          <w:szCs w:val="24"/>
        </w:rPr>
        <w:t xml:space="preserve"> </w:t>
      </w:r>
      <w:r w:rsidR="00EE1FE1" w:rsidRPr="005B133A">
        <w:rPr>
          <w:rFonts w:asciiTheme="majorBidi" w:hAnsiTheme="majorBidi" w:cstheme="majorBidi"/>
          <w:sz w:val="24"/>
          <w:szCs w:val="24"/>
        </w:rPr>
        <w:t>(Hukoomi. n.d.)</w:t>
      </w:r>
      <w:bookmarkEnd w:id="8"/>
      <w:r w:rsidR="00172EF6" w:rsidRPr="005B133A">
        <w:rPr>
          <w:rFonts w:asciiTheme="majorBidi" w:hAnsiTheme="majorBidi" w:cstheme="majorBidi"/>
          <w:sz w:val="24"/>
          <w:szCs w:val="24"/>
        </w:rPr>
        <w:t>.</w:t>
      </w:r>
    </w:p>
    <w:p w14:paraId="6672DF96" w14:textId="2B2232A3" w:rsidR="006C1772" w:rsidRPr="005B133A" w:rsidRDefault="006C1772" w:rsidP="005B133A">
      <w:pPr>
        <w:spacing w:line="480" w:lineRule="auto"/>
        <w:jc w:val="center"/>
        <w:rPr>
          <w:rFonts w:asciiTheme="majorBidi" w:hAnsiTheme="majorBidi" w:cstheme="majorBidi"/>
          <w:sz w:val="24"/>
          <w:szCs w:val="24"/>
        </w:rPr>
      </w:pPr>
      <w:r w:rsidRPr="005B133A">
        <w:rPr>
          <w:rFonts w:asciiTheme="majorBidi" w:hAnsiTheme="majorBidi" w:cstheme="majorBidi"/>
          <w:noProof/>
          <w:sz w:val="24"/>
          <w:szCs w:val="24"/>
        </w:rPr>
        <w:lastRenderedPageBreak/>
        <w:drawing>
          <wp:inline distT="0" distB="0" distL="0" distR="0" wp14:anchorId="791D097C" wp14:editId="27C966E3">
            <wp:extent cx="4381500" cy="2744470"/>
            <wp:effectExtent l="76200" t="76200" r="133350" b="1320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2">
                      <a:extLst>
                        <a:ext uri="{28A0092B-C50C-407E-A947-70E740481C1C}">
                          <a14:useLocalDpi xmlns:a14="http://schemas.microsoft.com/office/drawing/2010/main" val="0"/>
                        </a:ext>
                      </a:extLst>
                    </a:blip>
                    <a:srcRect t="8208"/>
                    <a:stretch/>
                  </pic:blipFill>
                  <pic:spPr bwMode="auto">
                    <a:xfrm>
                      <a:off x="0" y="0"/>
                      <a:ext cx="4400034" cy="27560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9FD4F1C" w14:textId="0CE0F2FA" w:rsidR="006D4105" w:rsidRPr="005B133A" w:rsidRDefault="006D4105" w:rsidP="005B133A">
      <w:pPr>
        <w:spacing w:line="480" w:lineRule="auto"/>
        <w:jc w:val="center"/>
        <w:rPr>
          <w:rFonts w:asciiTheme="majorBidi" w:hAnsiTheme="majorBidi" w:cstheme="majorBidi"/>
          <w:sz w:val="24"/>
          <w:szCs w:val="24"/>
        </w:rPr>
      </w:pPr>
      <w:r w:rsidRPr="005B133A">
        <w:rPr>
          <w:rFonts w:asciiTheme="majorBidi" w:hAnsiTheme="majorBidi" w:cstheme="majorBidi"/>
          <w:sz w:val="24"/>
          <w:szCs w:val="24"/>
        </w:rPr>
        <w:t>Figure</w:t>
      </w:r>
      <w:r w:rsidR="00600D34" w:rsidRPr="005B133A">
        <w:rPr>
          <w:rFonts w:asciiTheme="majorBidi" w:hAnsiTheme="majorBidi" w:cstheme="majorBidi"/>
          <w:sz w:val="24"/>
          <w:szCs w:val="24"/>
        </w:rPr>
        <w:t xml:space="preserve"> </w:t>
      </w:r>
      <w:r w:rsidR="00742512" w:rsidRPr="005B133A">
        <w:rPr>
          <w:rFonts w:asciiTheme="majorBidi" w:hAnsiTheme="majorBidi" w:cstheme="majorBidi"/>
          <w:sz w:val="24"/>
          <w:szCs w:val="24"/>
        </w:rPr>
        <w:t>4</w:t>
      </w:r>
      <w:r w:rsidRPr="005B133A">
        <w:rPr>
          <w:rFonts w:asciiTheme="majorBidi" w:hAnsiTheme="majorBidi" w:cstheme="majorBidi"/>
          <w:sz w:val="24"/>
          <w:szCs w:val="24"/>
        </w:rPr>
        <w:t>: EDPSD Framework (Hukoomi. n.d.)</w:t>
      </w:r>
    </w:p>
    <w:p w14:paraId="1119CE33" w14:textId="41B46C78" w:rsidR="00D439B7" w:rsidRPr="005B133A" w:rsidRDefault="00D439B7" w:rsidP="005B133A">
      <w:pPr>
        <w:spacing w:line="480" w:lineRule="auto"/>
        <w:rPr>
          <w:rFonts w:asciiTheme="majorBidi" w:hAnsiTheme="majorBidi" w:cstheme="majorBidi"/>
          <w:sz w:val="24"/>
          <w:szCs w:val="24"/>
        </w:rPr>
      </w:pPr>
      <w:r w:rsidRPr="005B133A">
        <w:rPr>
          <w:rFonts w:asciiTheme="majorBidi" w:hAnsiTheme="majorBidi" w:cstheme="majorBidi"/>
          <w:sz w:val="24"/>
          <w:szCs w:val="24"/>
        </w:rPr>
        <w:tab/>
      </w:r>
      <w:r w:rsidR="00A02F1A" w:rsidRPr="005B133A">
        <w:rPr>
          <w:rFonts w:asciiTheme="majorBidi" w:hAnsiTheme="majorBidi" w:cstheme="majorBidi"/>
          <w:sz w:val="24"/>
          <w:szCs w:val="24"/>
        </w:rPr>
        <w:t xml:space="preserve">Progress towards the EDPSD showed an increase in diversification from 2012 – 2016. However, this progress would be halted as the enablers of the non-hydrocarbon sector are expected to slow down during the years 2018-2022 while public expenditure will be managed more efficiently. </w:t>
      </w:r>
      <w:r w:rsidR="00A31CC3" w:rsidRPr="005B133A">
        <w:rPr>
          <w:rFonts w:asciiTheme="majorBidi" w:hAnsiTheme="majorBidi" w:cstheme="majorBidi"/>
          <w:sz w:val="24"/>
          <w:szCs w:val="24"/>
        </w:rPr>
        <w:t>The following polices</w:t>
      </w:r>
      <w:r w:rsidR="002A59D0" w:rsidRPr="005B133A">
        <w:rPr>
          <w:rFonts w:asciiTheme="majorBidi" w:hAnsiTheme="majorBidi" w:cstheme="majorBidi"/>
          <w:sz w:val="24"/>
          <w:szCs w:val="24"/>
        </w:rPr>
        <w:t xml:space="preserve"> and </w:t>
      </w:r>
      <w:r w:rsidR="00A31CC3" w:rsidRPr="005B133A">
        <w:rPr>
          <w:rFonts w:asciiTheme="majorBidi" w:hAnsiTheme="majorBidi" w:cstheme="majorBidi"/>
          <w:sz w:val="24"/>
          <w:szCs w:val="24"/>
        </w:rPr>
        <w:t>laws were put into effect to help promote diversification and growth of private sector:</w:t>
      </w:r>
    </w:p>
    <w:p w14:paraId="29C4EB42" w14:textId="45E7F6A3" w:rsidR="00A31CC3" w:rsidRPr="005B133A" w:rsidRDefault="00D950D5"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t>Public Private Partnership (PPP) law was established in the year 2020 to support knowledge-based business sector. Several PPP-based initiatives in the education, health, and tourist sectors have also been launched</w:t>
      </w:r>
      <w:r w:rsidR="00722DF7" w:rsidRPr="005B133A">
        <w:rPr>
          <w:rFonts w:asciiTheme="majorBidi" w:eastAsia="Calibri" w:hAnsiTheme="majorBidi" w:cstheme="majorBidi"/>
          <w:sz w:val="24"/>
          <w:szCs w:val="24"/>
        </w:rPr>
        <w:t xml:space="preserve"> (Dimitropoulos &amp; Ezenagu, 2021)</w:t>
      </w:r>
      <w:r w:rsidRPr="005B133A">
        <w:rPr>
          <w:rFonts w:asciiTheme="majorBidi" w:hAnsiTheme="majorBidi" w:cstheme="majorBidi"/>
          <w:sz w:val="24"/>
          <w:szCs w:val="24"/>
        </w:rPr>
        <w:t xml:space="preserve">. </w:t>
      </w:r>
    </w:p>
    <w:p w14:paraId="4C74CF1D" w14:textId="3809D284" w:rsidR="00F110DF" w:rsidRPr="005B133A" w:rsidRDefault="000F6338" w:rsidP="005B133A">
      <w:pPr>
        <w:pStyle w:val="ListParagraph"/>
        <w:numPr>
          <w:ilvl w:val="0"/>
          <w:numId w:val="1"/>
        </w:numPr>
        <w:spacing w:line="480" w:lineRule="auto"/>
        <w:rPr>
          <w:rFonts w:asciiTheme="majorBidi" w:hAnsiTheme="majorBidi" w:cstheme="majorBidi"/>
          <w:b/>
          <w:bCs/>
          <w:sz w:val="24"/>
          <w:szCs w:val="24"/>
        </w:rPr>
      </w:pPr>
      <w:r w:rsidRPr="005B133A">
        <w:rPr>
          <w:rFonts w:asciiTheme="majorBidi" w:hAnsiTheme="majorBidi" w:cstheme="majorBidi"/>
          <w:sz w:val="24"/>
          <w:szCs w:val="24"/>
        </w:rPr>
        <w:t>Qatar established various major initiatives for food security, logistics, storage, and tourism to promote the private sector and strengthen its role in economic development. The MEC supervises the implementation of these programs in collaboration with government organizations</w:t>
      </w:r>
      <w:r w:rsidR="009E5C9C" w:rsidRPr="005B133A">
        <w:rPr>
          <w:rFonts w:asciiTheme="majorBidi" w:hAnsiTheme="majorBidi" w:cstheme="majorBidi"/>
          <w:sz w:val="24"/>
          <w:szCs w:val="24"/>
        </w:rPr>
        <w:t xml:space="preserve"> in order</w:t>
      </w:r>
      <w:r w:rsidRPr="005B133A">
        <w:rPr>
          <w:rFonts w:asciiTheme="majorBidi" w:hAnsiTheme="majorBidi" w:cstheme="majorBidi"/>
          <w:sz w:val="24"/>
          <w:szCs w:val="24"/>
        </w:rPr>
        <w:t xml:space="preserve"> </w:t>
      </w:r>
      <w:r w:rsidR="009E5C9C" w:rsidRPr="005B133A">
        <w:rPr>
          <w:rFonts w:asciiTheme="majorBidi" w:hAnsiTheme="majorBidi" w:cstheme="majorBidi"/>
          <w:sz w:val="24"/>
          <w:szCs w:val="24"/>
        </w:rPr>
        <w:t>to</w:t>
      </w:r>
      <w:r w:rsidRPr="005B133A">
        <w:rPr>
          <w:rFonts w:asciiTheme="majorBidi" w:hAnsiTheme="majorBidi" w:cstheme="majorBidi"/>
          <w:sz w:val="24"/>
          <w:szCs w:val="24"/>
        </w:rPr>
        <w:t xml:space="preserve"> open new investment sectors and chances for the private sector to be motivated and engaged</w:t>
      </w:r>
      <w:r w:rsidR="00F1712C" w:rsidRPr="005B133A">
        <w:rPr>
          <w:rFonts w:asciiTheme="majorBidi" w:hAnsiTheme="majorBidi" w:cstheme="majorBidi"/>
          <w:sz w:val="24"/>
          <w:szCs w:val="24"/>
        </w:rPr>
        <w:t xml:space="preserve"> </w:t>
      </w:r>
      <w:r w:rsidR="006B54C8" w:rsidRPr="005B133A">
        <w:rPr>
          <w:rFonts w:asciiTheme="majorBidi" w:hAnsiTheme="majorBidi" w:cstheme="majorBidi"/>
          <w:sz w:val="24"/>
          <w:szCs w:val="24"/>
        </w:rPr>
        <w:t>(Hukoomi. n.d.)</w:t>
      </w:r>
      <w:r w:rsidR="00F110DF" w:rsidRPr="005B133A">
        <w:rPr>
          <w:rFonts w:asciiTheme="majorBidi" w:hAnsiTheme="majorBidi" w:cstheme="majorBidi"/>
          <w:sz w:val="24"/>
          <w:szCs w:val="24"/>
        </w:rPr>
        <w:t>.</w:t>
      </w:r>
    </w:p>
    <w:p w14:paraId="3D885620" w14:textId="3ABB7684" w:rsidR="009E5C9C" w:rsidRPr="005B133A" w:rsidRDefault="009E5C9C"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lastRenderedPageBreak/>
        <w:t xml:space="preserve">In order to meet the competition goal, the MEC created a new Competition Law and presented it for review and approval to higher authorities. The MEC also conducted many evaluations on the competitive position in </w:t>
      </w:r>
      <w:r w:rsidR="003734B6" w:rsidRPr="005B133A">
        <w:rPr>
          <w:rFonts w:asciiTheme="majorBidi" w:hAnsiTheme="majorBidi" w:cstheme="majorBidi"/>
          <w:sz w:val="24"/>
          <w:szCs w:val="24"/>
        </w:rPr>
        <w:t>several</w:t>
      </w:r>
      <w:r w:rsidRPr="005B133A">
        <w:rPr>
          <w:rFonts w:asciiTheme="majorBidi" w:hAnsiTheme="majorBidi" w:cstheme="majorBidi"/>
          <w:sz w:val="24"/>
          <w:szCs w:val="24"/>
        </w:rPr>
        <w:t xml:space="preserve"> critical economic sectors, including cars, food, basic materials, and brokerage, as well as the start of liberalization in a few of them. The Protection of Competition and Prevention of Monopolistic Practices Committee and the Pricing and Profit Setting Committee were both established by the MEC</w:t>
      </w:r>
      <w:r w:rsidR="006B54C8" w:rsidRPr="005B133A">
        <w:rPr>
          <w:rFonts w:asciiTheme="majorBidi" w:hAnsiTheme="majorBidi" w:cstheme="majorBidi"/>
          <w:sz w:val="24"/>
          <w:szCs w:val="24"/>
        </w:rPr>
        <w:t xml:space="preserve"> </w:t>
      </w:r>
      <w:bookmarkStart w:id="9" w:name="_Hlk101815665"/>
      <w:r w:rsidR="006B54C8" w:rsidRPr="005B133A">
        <w:rPr>
          <w:rFonts w:asciiTheme="majorBidi" w:hAnsiTheme="majorBidi" w:cstheme="majorBidi"/>
          <w:sz w:val="24"/>
          <w:szCs w:val="24"/>
        </w:rPr>
        <w:t>(Hukoomi. n.d.)</w:t>
      </w:r>
      <w:bookmarkEnd w:id="9"/>
      <w:r w:rsidRPr="005B133A">
        <w:rPr>
          <w:rFonts w:asciiTheme="majorBidi" w:hAnsiTheme="majorBidi" w:cstheme="majorBidi"/>
          <w:sz w:val="24"/>
          <w:szCs w:val="24"/>
        </w:rPr>
        <w:t>.</w:t>
      </w:r>
    </w:p>
    <w:p w14:paraId="09D7926D" w14:textId="6D45F2A2" w:rsidR="003734B6" w:rsidRPr="005B133A" w:rsidRDefault="00CC0C7D"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t>Qatar has taken a number of steps in order to attract more foreign direct investment. Businesses establishing operations in Qatar benefit from a competitive legal system based on English common law, the ability to trade in any currency, 100 percent foreign ownership, 100 percent profit repatriation, and a ten percent corporate tax on earnings generated locally. Implementation of a liberal economic policy to facilitate business and investment, as well as providing special benefits to non-Qatari foreign investors, such as enabling them to give up to 100% of the capital for any project and exempting them from paying income tax for up to ten years</w:t>
      </w:r>
      <w:r w:rsidR="006B54C8" w:rsidRPr="005B133A">
        <w:rPr>
          <w:rFonts w:asciiTheme="majorBidi" w:hAnsiTheme="majorBidi" w:cstheme="majorBidi"/>
          <w:sz w:val="24"/>
          <w:szCs w:val="24"/>
        </w:rPr>
        <w:t xml:space="preserve"> (</w:t>
      </w:r>
      <w:r w:rsidR="006B54C8" w:rsidRPr="005B133A">
        <w:rPr>
          <w:rFonts w:asciiTheme="majorBidi" w:eastAsia="Calibri" w:hAnsiTheme="majorBidi" w:cstheme="majorBidi"/>
          <w:sz w:val="24"/>
          <w:szCs w:val="24"/>
        </w:rPr>
        <w:t>Government Communications Office, 2020)</w:t>
      </w:r>
      <w:r w:rsidRPr="005B133A">
        <w:rPr>
          <w:rFonts w:asciiTheme="majorBidi" w:hAnsiTheme="majorBidi" w:cstheme="majorBidi"/>
          <w:sz w:val="24"/>
          <w:szCs w:val="24"/>
        </w:rPr>
        <w:t>.</w:t>
      </w:r>
    </w:p>
    <w:p w14:paraId="42C6AC81" w14:textId="1F9923AE" w:rsidR="009E5C9C" w:rsidRPr="005B133A" w:rsidRDefault="003734B6"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t>A variety of measures aimed at promoting and enhancing the business climate were completed, including the issuance of a new Commercial Companies Law; the completion of the process of updating, streamlining, and changing 51 procedures and steps of business establishment into online and mobile services; and the elimination of the QAR 20</w:t>
      </w:r>
      <w:r w:rsidR="002D6D3A" w:rsidRPr="005B133A">
        <w:rPr>
          <w:rFonts w:asciiTheme="majorBidi" w:hAnsiTheme="majorBidi" w:cstheme="majorBidi"/>
          <w:sz w:val="24"/>
          <w:szCs w:val="24"/>
        </w:rPr>
        <w:t>0,000</w:t>
      </w:r>
      <w:r w:rsidRPr="005B133A">
        <w:rPr>
          <w:rFonts w:asciiTheme="majorBidi" w:hAnsiTheme="majorBidi" w:cstheme="majorBidi"/>
          <w:sz w:val="24"/>
          <w:szCs w:val="24"/>
        </w:rPr>
        <w:t xml:space="preserve"> minimum capital requirement</w:t>
      </w:r>
      <w:r w:rsidR="0023367E" w:rsidRPr="005B133A">
        <w:rPr>
          <w:rFonts w:asciiTheme="majorBidi" w:hAnsiTheme="majorBidi" w:cstheme="majorBidi"/>
          <w:sz w:val="24"/>
          <w:szCs w:val="24"/>
        </w:rPr>
        <w:t xml:space="preserve"> (Hukoomi. n.d.)</w:t>
      </w:r>
      <w:r w:rsidRPr="005B133A">
        <w:rPr>
          <w:rFonts w:asciiTheme="majorBidi" w:hAnsiTheme="majorBidi" w:cstheme="majorBidi"/>
          <w:sz w:val="24"/>
          <w:szCs w:val="24"/>
        </w:rPr>
        <w:t>.</w:t>
      </w:r>
    </w:p>
    <w:p w14:paraId="448B63D9" w14:textId="1A63498B" w:rsidR="002D6D3A" w:rsidRPr="005B133A" w:rsidRDefault="002D6D3A"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t>The MEC established the Economic Zones Company (Manateq) to oversee the special economic zones in Qatar, with the goal of improving land use to support the national economy and competitiveness</w:t>
      </w:r>
      <w:r w:rsidR="003551F9" w:rsidRPr="005B133A">
        <w:rPr>
          <w:rFonts w:asciiTheme="majorBidi" w:hAnsiTheme="majorBidi" w:cstheme="majorBidi"/>
          <w:sz w:val="24"/>
          <w:szCs w:val="24"/>
        </w:rPr>
        <w:t xml:space="preserve">. </w:t>
      </w:r>
      <w:r w:rsidRPr="005B133A">
        <w:rPr>
          <w:rFonts w:asciiTheme="majorBidi" w:hAnsiTheme="majorBidi" w:cstheme="majorBidi"/>
          <w:sz w:val="24"/>
          <w:szCs w:val="24"/>
        </w:rPr>
        <w:t xml:space="preserve">The first two economic zones, with a total area of 4 and </w:t>
      </w:r>
      <w:r w:rsidRPr="005B133A">
        <w:rPr>
          <w:rFonts w:asciiTheme="majorBidi" w:hAnsiTheme="majorBidi" w:cstheme="majorBidi"/>
          <w:sz w:val="24"/>
          <w:szCs w:val="24"/>
        </w:rPr>
        <w:lastRenderedPageBreak/>
        <w:t xml:space="preserve">34 square kilometers, were established at Abu Fintas and Umm al-Houl in 2015. The third zone, Karaana, </w:t>
      </w:r>
      <w:r w:rsidR="008304E1" w:rsidRPr="005B133A">
        <w:rPr>
          <w:rFonts w:asciiTheme="majorBidi" w:hAnsiTheme="majorBidi" w:cstheme="majorBidi"/>
          <w:sz w:val="24"/>
          <w:szCs w:val="24"/>
        </w:rPr>
        <w:t>was opened in</w:t>
      </w:r>
      <w:r w:rsidRPr="005B133A">
        <w:rPr>
          <w:rFonts w:asciiTheme="majorBidi" w:hAnsiTheme="majorBidi" w:cstheme="majorBidi"/>
          <w:sz w:val="24"/>
          <w:szCs w:val="24"/>
        </w:rPr>
        <w:t xml:space="preserve"> 2018. A draft Economic Zones law that will regulate these zones has been approved by the Council of Ministers and the Shura Council</w:t>
      </w:r>
      <w:r w:rsidR="00513722" w:rsidRPr="005B133A">
        <w:rPr>
          <w:rFonts w:asciiTheme="majorBidi" w:hAnsiTheme="majorBidi" w:cstheme="majorBidi"/>
          <w:sz w:val="24"/>
          <w:szCs w:val="24"/>
        </w:rPr>
        <w:t xml:space="preserve"> </w:t>
      </w:r>
      <w:bookmarkStart w:id="10" w:name="_Hlk101829006"/>
      <w:r w:rsidR="00513722" w:rsidRPr="005B133A">
        <w:rPr>
          <w:rFonts w:asciiTheme="majorBidi" w:hAnsiTheme="majorBidi" w:cstheme="majorBidi"/>
          <w:sz w:val="24"/>
          <w:szCs w:val="24"/>
        </w:rPr>
        <w:t>(IMF, 2019)</w:t>
      </w:r>
      <w:r w:rsidR="008304E1" w:rsidRPr="005B133A">
        <w:rPr>
          <w:rFonts w:asciiTheme="majorBidi" w:hAnsiTheme="majorBidi" w:cstheme="majorBidi"/>
          <w:sz w:val="24"/>
          <w:szCs w:val="24"/>
        </w:rPr>
        <w:t>.</w:t>
      </w:r>
    </w:p>
    <w:bookmarkEnd w:id="10"/>
    <w:p w14:paraId="6967E3ED" w14:textId="2C33F0F4" w:rsidR="00481EDE" w:rsidRPr="005B133A" w:rsidRDefault="00481EDE"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t>Several policies have also been put into place that enable people with startup ideas to apply for funding such as QDB’s accelerator program</w:t>
      </w:r>
      <w:r w:rsidR="000D7D8F" w:rsidRPr="005B133A">
        <w:rPr>
          <w:rFonts w:asciiTheme="majorBidi" w:hAnsiTheme="majorBidi" w:cstheme="majorBidi"/>
          <w:sz w:val="24"/>
          <w:szCs w:val="24"/>
        </w:rPr>
        <w:t xml:space="preserve">. These programs </w:t>
      </w:r>
      <w:r w:rsidR="008D46C6" w:rsidRPr="005B133A">
        <w:rPr>
          <w:rFonts w:asciiTheme="majorBidi" w:hAnsiTheme="majorBidi" w:cstheme="majorBidi"/>
          <w:sz w:val="24"/>
          <w:szCs w:val="24"/>
        </w:rPr>
        <w:t>help talented minds link up with possible investors to bring forth new ideas to fruition</w:t>
      </w:r>
      <w:r w:rsidR="00513722" w:rsidRPr="005B133A">
        <w:rPr>
          <w:rFonts w:asciiTheme="majorBidi" w:hAnsiTheme="majorBidi" w:cstheme="majorBidi"/>
          <w:sz w:val="24"/>
          <w:szCs w:val="24"/>
        </w:rPr>
        <w:t xml:space="preserve"> (Pradhananga et al., 2017)</w:t>
      </w:r>
      <w:r w:rsidR="008D46C6" w:rsidRPr="005B133A">
        <w:rPr>
          <w:rFonts w:asciiTheme="majorBidi" w:hAnsiTheme="majorBidi" w:cstheme="majorBidi"/>
          <w:sz w:val="24"/>
          <w:szCs w:val="24"/>
        </w:rPr>
        <w:t xml:space="preserve">. </w:t>
      </w:r>
    </w:p>
    <w:p w14:paraId="7D183F98" w14:textId="70F37DA3" w:rsidR="006B0CED" w:rsidRPr="005B133A" w:rsidRDefault="006B0CED" w:rsidP="005B133A">
      <w:pPr>
        <w:pStyle w:val="ListParagraph"/>
        <w:numPr>
          <w:ilvl w:val="0"/>
          <w:numId w:val="1"/>
        </w:numPr>
        <w:spacing w:line="480" w:lineRule="auto"/>
        <w:rPr>
          <w:rFonts w:asciiTheme="majorBidi" w:hAnsiTheme="majorBidi" w:cstheme="majorBidi"/>
          <w:sz w:val="24"/>
          <w:szCs w:val="24"/>
        </w:rPr>
      </w:pPr>
      <w:r w:rsidRPr="005B133A">
        <w:rPr>
          <w:rFonts w:asciiTheme="majorBidi" w:hAnsiTheme="majorBidi" w:cstheme="majorBidi"/>
          <w:sz w:val="24"/>
          <w:szCs w:val="24"/>
        </w:rPr>
        <w:t xml:space="preserve">Education policies have brought in new universities </w:t>
      </w:r>
      <w:r w:rsidR="007D6BB3" w:rsidRPr="005B133A">
        <w:rPr>
          <w:rFonts w:asciiTheme="majorBidi" w:hAnsiTheme="majorBidi" w:cstheme="majorBidi"/>
          <w:sz w:val="24"/>
          <w:szCs w:val="24"/>
        </w:rPr>
        <w:t xml:space="preserve">including </w:t>
      </w:r>
      <w:r w:rsidRPr="005B133A">
        <w:rPr>
          <w:rFonts w:asciiTheme="majorBidi" w:hAnsiTheme="majorBidi" w:cstheme="majorBidi"/>
          <w:sz w:val="24"/>
          <w:szCs w:val="24"/>
        </w:rPr>
        <w:t xml:space="preserve">the prominent Education City that is to serve as a knowledge hub for the nation. Education City is a collection of highly recognized universities worldwide that seek to foster a transfer of knowledge that would enable Qatar to target different unique markets in areas of media, health, </w:t>
      </w:r>
      <w:r w:rsidR="007D6BB3" w:rsidRPr="005B133A">
        <w:rPr>
          <w:rFonts w:asciiTheme="majorBidi" w:hAnsiTheme="majorBidi" w:cstheme="majorBidi"/>
          <w:sz w:val="24"/>
          <w:szCs w:val="24"/>
        </w:rPr>
        <w:t>design,</w:t>
      </w:r>
      <w:r w:rsidRPr="005B133A">
        <w:rPr>
          <w:rFonts w:asciiTheme="majorBidi" w:hAnsiTheme="majorBidi" w:cstheme="majorBidi"/>
          <w:sz w:val="24"/>
          <w:szCs w:val="24"/>
        </w:rPr>
        <w:t xml:space="preserve"> and tourism</w:t>
      </w:r>
      <w:r w:rsidR="00707B3C" w:rsidRPr="005B133A">
        <w:rPr>
          <w:rFonts w:asciiTheme="majorBidi" w:hAnsiTheme="majorBidi" w:cstheme="majorBidi"/>
          <w:sz w:val="24"/>
          <w:szCs w:val="24"/>
        </w:rPr>
        <w:t xml:space="preserve"> (Mishrif, 2018)</w:t>
      </w:r>
      <w:r w:rsidRPr="005B133A">
        <w:rPr>
          <w:rFonts w:asciiTheme="majorBidi" w:hAnsiTheme="majorBidi" w:cstheme="majorBidi"/>
          <w:sz w:val="24"/>
          <w:szCs w:val="24"/>
        </w:rPr>
        <w:t>.</w:t>
      </w:r>
    </w:p>
    <w:p w14:paraId="138A2F9A" w14:textId="38E3D00E" w:rsidR="001E47A9" w:rsidRPr="005B133A" w:rsidRDefault="001E47A9" w:rsidP="005B133A">
      <w:pPr>
        <w:pStyle w:val="Heading1"/>
        <w:spacing w:line="480" w:lineRule="auto"/>
        <w:rPr>
          <w:rFonts w:asciiTheme="majorBidi" w:hAnsiTheme="majorBidi"/>
          <w:b/>
          <w:bCs/>
          <w:color w:val="auto"/>
          <w:sz w:val="24"/>
          <w:szCs w:val="24"/>
        </w:rPr>
      </w:pPr>
      <w:bookmarkStart w:id="11" w:name="_Toc101834675"/>
      <w:r w:rsidRPr="005B133A">
        <w:rPr>
          <w:rFonts w:asciiTheme="majorBidi" w:hAnsiTheme="majorBidi"/>
          <w:b/>
          <w:bCs/>
          <w:color w:val="auto"/>
          <w:sz w:val="24"/>
          <w:szCs w:val="24"/>
        </w:rPr>
        <w:t>Qatar Policies regarding diversification under INDC and QNDC</w:t>
      </w:r>
      <w:bookmarkEnd w:id="11"/>
    </w:p>
    <w:p w14:paraId="5EEF62ED" w14:textId="7D433A77" w:rsidR="001E47A9" w:rsidRPr="005B133A" w:rsidRDefault="004628AB" w:rsidP="005B133A">
      <w:pPr>
        <w:spacing w:line="480" w:lineRule="auto"/>
        <w:rPr>
          <w:rFonts w:asciiTheme="majorBidi" w:hAnsiTheme="majorBidi" w:cstheme="majorBidi"/>
          <w:sz w:val="24"/>
          <w:szCs w:val="24"/>
        </w:rPr>
      </w:pPr>
      <w:r w:rsidRPr="005B133A">
        <w:rPr>
          <w:rFonts w:asciiTheme="majorBidi" w:hAnsiTheme="majorBidi" w:cstheme="majorBidi"/>
          <w:sz w:val="24"/>
          <w:szCs w:val="24"/>
        </w:rPr>
        <w:tab/>
        <w:t xml:space="preserve">Nationally Determined Contribution (NDC) is a document submitted by a nation to showcase the efforts put in place by the country in order to achieve the goals of tackling climate change under the </w:t>
      </w:r>
      <w:r w:rsidR="00D7526F" w:rsidRPr="005B133A">
        <w:rPr>
          <w:rFonts w:asciiTheme="majorBidi" w:hAnsiTheme="majorBidi" w:cstheme="majorBidi"/>
          <w:sz w:val="24"/>
          <w:szCs w:val="24"/>
        </w:rPr>
        <w:t xml:space="preserve">Paris Agreement. Since Qatar is </w:t>
      </w:r>
      <w:r w:rsidR="000F5C5A" w:rsidRPr="005B133A">
        <w:rPr>
          <w:rFonts w:asciiTheme="majorBidi" w:hAnsiTheme="majorBidi" w:cstheme="majorBidi"/>
          <w:sz w:val="24"/>
          <w:szCs w:val="24"/>
        </w:rPr>
        <w:t>amongst</w:t>
      </w:r>
      <w:r w:rsidR="00D7526F" w:rsidRPr="005B133A">
        <w:rPr>
          <w:rFonts w:asciiTheme="majorBidi" w:hAnsiTheme="majorBidi" w:cstheme="majorBidi"/>
          <w:sz w:val="24"/>
          <w:szCs w:val="24"/>
        </w:rPr>
        <w:t xml:space="preserve"> the countries that have signed the agreement, they have submitted two </w:t>
      </w:r>
      <w:r w:rsidR="00243167" w:rsidRPr="005B133A">
        <w:rPr>
          <w:rFonts w:asciiTheme="majorBidi" w:hAnsiTheme="majorBidi" w:cstheme="majorBidi"/>
          <w:sz w:val="24"/>
          <w:szCs w:val="24"/>
        </w:rPr>
        <w:t>NDCs,</w:t>
      </w:r>
      <w:r w:rsidR="00D7526F" w:rsidRPr="005B133A">
        <w:rPr>
          <w:rFonts w:asciiTheme="majorBidi" w:hAnsiTheme="majorBidi" w:cstheme="majorBidi"/>
          <w:sz w:val="24"/>
          <w:szCs w:val="24"/>
        </w:rPr>
        <w:t xml:space="preserve"> one in 2015 (INDC) and the latest one in 2021 (NDC). These documents have a section called Economic Diversification with Mitigation Co-benefits to highlight diversification measures in accordance with climate change.</w:t>
      </w:r>
    </w:p>
    <w:p w14:paraId="0181059D" w14:textId="3DC8F9DF" w:rsidR="00243677" w:rsidRPr="005B133A" w:rsidRDefault="00243677" w:rsidP="005B133A">
      <w:pPr>
        <w:spacing w:line="480" w:lineRule="auto"/>
        <w:rPr>
          <w:rFonts w:asciiTheme="majorBidi" w:hAnsiTheme="majorBidi" w:cstheme="majorBidi"/>
          <w:sz w:val="24"/>
          <w:szCs w:val="24"/>
        </w:rPr>
      </w:pPr>
      <w:r w:rsidRPr="005B133A">
        <w:rPr>
          <w:rFonts w:asciiTheme="majorBidi" w:hAnsiTheme="majorBidi" w:cstheme="majorBidi"/>
          <w:sz w:val="24"/>
          <w:szCs w:val="24"/>
        </w:rPr>
        <w:tab/>
        <w:t>In the NDC report</w:t>
      </w:r>
      <w:r w:rsidR="00FC2BCC" w:rsidRPr="005B133A">
        <w:rPr>
          <w:rFonts w:asciiTheme="majorBidi" w:hAnsiTheme="majorBidi" w:cstheme="majorBidi"/>
          <w:sz w:val="24"/>
          <w:szCs w:val="24"/>
        </w:rPr>
        <w:t>s</w:t>
      </w:r>
      <w:r w:rsidRPr="005B133A">
        <w:rPr>
          <w:rFonts w:asciiTheme="majorBidi" w:hAnsiTheme="majorBidi" w:cstheme="majorBidi"/>
          <w:sz w:val="24"/>
          <w:szCs w:val="24"/>
        </w:rPr>
        <w:t xml:space="preserve">, Qatar </w:t>
      </w:r>
      <w:r w:rsidR="00243167" w:rsidRPr="005B133A">
        <w:rPr>
          <w:rFonts w:asciiTheme="majorBidi" w:hAnsiTheme="majorBidi" w:cstheme="majorBidi"/>
          <w:sz w:val="24"/>
          <w:szCs w:val="24"/>
        </w:rPr>
        <w:t xml:space="preserve">has </w:t>
      </w:r>
      <w:r w:rsidRPr="005B133A">
        <w:rPr>
          <w:rFonts w:asciiTheme="majorBidi" w:hAnsiTheme="majorBidi" w:cstheme="majorBidi"/>
          <w:sz w:val="24"/>
          <w:szCs w:val="24"/>
        </w:rPr>
        <w:t>highlight</w:t>
      </w:r>
      <w:r w:rsidR="006156E9" w:rsidRPr="005B133A">
        <w:rPr>
          <w:rFonts w:asciiTheme="majorBidi" w:hAnsiTheme="majorBidi" w:cstheme="majorBidi"/>
          <w:sz w:val="24"/>
          <w:szCs w:val="24"/>
        </w:rPr>
        <w:t>ed</w:t>
      </w:r>
      <w:r w:rsidRPr="005B133A">
        <w:rPr>
          <w:rFonts w:asciiTheme="majorBidi" w:hAnsiTheme="majorBidi" w:cstheme="majorBidi"/>
          <w:sz w:val="24"/>
          <w:szCs w:val="24"/>
        </w:rPr>
        <w:t xml:space="preserve"> that </w:t>
      </w:r>
      <w:r w:rsidR="00646BAE" w:rsidRPr="005B133A">
        <w:rPr>
          <w:rFonts w:asciiTheme="majorBidi" w:hAnsiTheme="majorBidi" w:cstheme="majorBidi"/>
          <w:sz w:val="24"/>
          <w:szCs w:val="24"/>
        </w:rPr>
        <w:t xml:space="preserve">the peninsula is particularly sensitive to sea level rise. Climate change would </w:t>
      </w:r>
      <w:r w:rsidR="00F16F06" w:rsidRPr="005B133A">
        <w:rPr>
          <w:rFonts w:asciiTheme="majorBidi" w:hAnsiTheme="majorBidi" w:cstheme="majorBidi"/>
          <w:sz w:val="24"/>
          <w:szCs w:val="24"/>
        </w:rPr>
        <w:t xml:space="preserve">also </w:t>
      </w:r>
      <w:r w:rsidR="00FF74E8" w:rsidRPr="005B133A">
        <w:rPr>
          <w:rFonts w:asciiTheme="majorBidi" w:hAnsiTheme="majorBidi" w:cstheme="majorBidi"/>
          <w:sz w:val="24"/>
          <w:szCs w:val="24"/>
        </w:rPr>
        <w:t xml:space="preserve">have detrimental effects on the population, wildlife, </w:t>
      </w:r>
      <w:r w:rsidR="00AE4E9A" w:rsidRPr="005B133A">
        <w:rPr>
          <w:rFonts w:asciiTheme="majorBidi" w:hAnsiTheme="majorBidi" w:cstheme="majorBidi"/>
          <w:sz w:val="24"/>
          <w:szCs w:val="24"/>
        </w:rPr>
        <w:t>tourism,</w:t>
      </w:r>
      <w:r w:rsidR="00FF74E8" w:rsidRPr="005B133A">
        <w:rPr>
          <w:rFonts w:asciiTheme="majorBidi" w:hAnsiTheme="majorBidi" w:cstheme="majorBidi"/>
          <w:sz w:val="24"/>
          <w:szCs w:val="24"/>
        </w:rPr>
        <w:t xml:space="preserve"> and infrastructure of the country</w:t>
      </w:r>
      <w:r w:rsidR="00FC2BCC" w:rsidRPr="005B133A">
        <w:rPr>
          <w:rFonts w:asciiTheme="majorBidi" w:hAnsiTheme="majorBidi" w:cstheme="majorBidi"/>
          <w:sz w:val="24"/>
          <w:szCs w:val="24"/>
        </w:rPr>
        <w:t>.</w:t>
      </w:r>
      <w:r w:rsidR="00A7676A" w:rsidRPr="005B133A">
        <w:rPr>
          <w:rFonts w:asciiTheme="majorBidi" w:hAnsiTheme="majorBidi" w:cstheme="majorBidi"/>
          <w:sz w:val="24"/>
          <w:szCs w:val="24"/>
        </w:rPr>
        <w:t xml:space="preserve"> The document</w:t>
      </w:r>
      <w:r w:rsidR="00FC2BCC" w:rsidRPr="005B133A">
        <w:rPr>
          <w:rFonts w:asciiTheme="majorBidi" w:hAnsiTheme="majorBidi" w:cstheme="majorBidi"/>
          <w:sz w:val="24"/>
          <w:szCs w:val="24"/>
        </w:rPr>
        <w:t>s</w:t>
      </w:r>
      <w:r w:rsidR="00A7676A" w:rsidRPr="005B133A">
        <w:rPr>
          <w:rFonts w:asciiTheme="majorBidi" w:hAnsiTheme="majorBidi" w:cstheme="majorBidi"/>
          <w:sz w:val="24"/>
          <w:szCs w:val="24"/>
        </w:rPr>
        <w:t xml:space="preserve"> state that Qatar must diversify its </w:t>
      </w:r>
      <w:r w:rsidR="00A7676A" w:rsidRPr="005B133A">
        <w:rPr>
          <w:rFonts w:asciiTheme="majorBidi" w:hAnsiTheme="majorBidi" w:cstheme="majorBidi"/>
          <w:sz w:val="24"/>
          <w:szCs w:val="24"/>
        </w:rPr>
        <w:lastRenderedPageBreak/>
        <w:t xml:space="preserve">economy </w:t>
      </w:r>
      <w:r w:rsidR="00AE4E9A" w:rsidRPr="005B133A">
        <w:rPr>
          <w:rFonts w:asciiTheme="majorBidi" w:hAnsiTheme="majorBidi" w:cstheme="majorBidi"/>
          <w:sz w:val="24"/>
          <w:szCs w:val="24"/>
        </w:rPr>
        <w:t>to</w:t>
      </w:r>
      <w:r w:rsidR="00A7676A" w:rsidRPr="005B133A">
        <w:rPr>
          <w:rFonts w:asciiTheme="majorBidi" w:hAnsiTheme="majorBidi" w:cstheme="majorBidi"/>
          <w:sz w:val="24"/>
          <w:szCs w:val="24"/>
        </w:rPr>
        <w:t xml:space="preserve"> preserve a stable and vibrant economy. In accordance with decision 24/CP.18, Qatar intends to broaden its economic diversification away from hydrocarbons. The document</w:t>
      </w:r>
      <w:r w:rsidR="00FC2BCC" w:rsidRPr="005B133A">
        <w:rPr>
          <w:rFonts w:asciiTheme="majorBidi" w:hAnsiTheme="majorBidi" w:cstheme="majorBidi"/>
          <w:sz w:val="24"/>
          <w:szCs w:val="24"/>
        </w:rPr>
        <w:t>s</w:t>
      </w:r>
      <w:r w:rsidR="00A7676A" w:rsidRPr="005B133A">
        <w:rPr>
          <w:rFonts w:asciiTheme="majorBidi" w:hAnsiTheme="majorBidi" w:cstheme="majorBidi"/>
          <w:sz w:val="24"/>
          <w:szCs w:val="24"/>
        </w:rPr>
        <w:t xml:space="preserve"> address different areas of improvement for economic diversification that are as follows:</w:t>
      </w:r>
    </w:p>
    <w:p w14:paraId="0E665D8C" w14:textId="09FAADBD" w:rsidR="00A7676A" w:rsidRPr="005B133A" w:rsidRDefault="00A7676A" w:rsidP="005B133A">
      <w:pPr>
        <w:pStyle w:val="ListParagraph"/>
        <w:numPr>
          <w:ilvl w:val="0"/>
          <w:numId w:val="2"/>
        </w:numPr>
        <w:spacing w:line="480" w:lineRule="auto"/>
        <w:rPr>
          <w:rFonts w:asciiTheme="majorBidi" w:hAnsiTheme="majorBidi" w:cstheme="majorBidi"/>
          <w:sz w:val="24"/>
          <w:szCs w:val="24"/>
        </w:rPr>
      </w:pPr>
      <w:r w:rsidRPr="005B133A">
        <w:rPr>
          <w:rFonts w:asciiTheme="majorBidi" w:hAnsiTheme="majorBidi" w:cstheme="majorBidi"/>
          <w:sz w:val="24"/>
          <w:szCs w:val="24"/>
        </w:rPr>
        <w:t xml:space="preserve">Energy efficiency and process optimization are the goals of many programs and projects around the country. </w:t>
      </w:r>
      <w:r w:rsidR="006156E9" w:rsidRPr="005B133A">
        <w:rPr>
          <w:rFonts w:asciiTheme="majorBidi" w:hAnsiTheme="majorBidi" w:cstheme="majorBidi"/>
          <w:sz w:val="24"/>
          <w:szCs w:val="24"/>
        </w:rPr>
        <w:t xml:space="preserve">The document states that </w:t>
      </w:r>
      <w:r w:rsidRPr="005B133A">
        <w:rPr>
          <w:rFonts w:asciiTheme="majorBidi" w:hAnsiTheme="majorBidi" w:cstheme="majorBidi"/>
          <w:sz w:val="24"/>
          <w:szCs w:val="24"/>
        </w:rPr>
        <w:t>Qatar is working to increase energy efficiency by utilizing available resources.</w:t>
      </w:r>
      <w:r w:rsidR="00DD367C" w:rsidRPr="005B133A">
        <w:rPr>
          <w:rFonts w:asciiTheme="majorBidi" w:hAnsiTheme="majorBidi" w:cstheme="majorBidi"/>
          <w:sz w:val="24"/>
          <w:szCs w:val="24"/>
        </w:rPr>
        <w:t xml:space="preserve"> In the Oil &amp; Gas sector, processes will be optimized to be more efficient to reduce flaring and reducing GHG emissions in total. </w:t>
      </w:r>
      <w:r w:rsidR="007B2252" w:rsidRPr="005B133A">
        <w:rPr>
          <w:rFonts w:asciiTheme="majorBidi" w:hAnsiTheme="majorBidi" w:cstheme="majorBidi"/>
          <w:sz w:val="24"/>
          <w:szCs w:val="24"/>
        </w:rPr>
        <w:t xml:space="preserve">Energy efficiency measures such as district cooling and energy labeling for all electronic equipment are being implemented in a methodical way, and they are playing an increasingly important part in the national economic diversification strategy by reducing energy intensity and the need for energy subsidies, as well as reducing overall GHG emissions from families and small and medium businesses. In addition to the numerous energy conservation measures, Qatar has implemented </w:t>
      </w:r>
      <w:r w:rsidR="004E443B" w:rsidRPr="005B133A">
        <w:rPr>
          <w:rFonts w:asciiTheme="majorBidi" w:hAnsiTheme="majorBidi" w:cstheme="majorBidi"/>
          <w:sz w:val="24"/>
          <w:szCs w:val="24"/>
        </w:rPr>
        <w:t>several</w:t>
      </w:r>
      <w:r w:rsidR="007B2252" w:rsidRPr="005B133A">
        <w:rPr>
          <w:rFonts w:asciiTheme="majorBidi" w:hAnsiTheme="majorBidi" w:cstheme="majorBidi"/>
          <w:sz w:val="24"/>
          <w:szCs w:val="24"/>
        </w:rPr>
        <w:t xml:space="preserve"> water conservation initiatives that will greatly reduce the sector's environmental footprint</w:t>
      </w:r>
      <w:r w:rsidR="00E242A3" w:rsidRPr="005B133A">
        <w:rPr>
          <w:rFonts w:asciiTheme="majorBidi" w:hAnsiTheme="majorBidi" w:cstheme="majorBidi"/>
          <w:sz w:val="24"/>
          <w:szCs w:val="24"/>
        </w:rPr>
        <w:t xml:space="preserve"> </w:t>
      </w:r>
      <w:bookmarkStart w:id="12" w:name="_Hlk101826807"/>
      <w:r w:rsidR="00E242A3" w:rsidRPr="005B133A">
        <w:rPr>
          <w:rFonts w:asciiTheme="majorBidi" w:hAnsiTheme="majorBidi" w:cstheme="majorBidi"/>
          <w:sz w:val="24"/>
          <w:szCs w:val="24"/>
        </w:rPr>
        <w:t>(UNFCC, n.d.)</w:t>
      </w:r>
      <w:r w:rsidR="007B2252" w:rsidRPr="005B133A">
        <w:rPr>
          <w:rFonts w:asciiTheme="majorBidi" w:hAnsiTheme="majorBidi" w:cstheme="majorBidi"/>
          <w:sz w:val="24"/>
          <w:szCs w:val="24"/>
        </w:rPr>
        <w:t>.</w:t>
      </w:r>
      <w:bookmarkEnd w:id="12"/>
    </w:p>
    <w:p w14:paraId="5724CBF8" w14:textId="1A40EB92" w:rsidR="006156E9" w:rsidRPr="005B133A" w:rsidRDefault="006156E9" w:rsidP="005B133A">
      <w:pPr>
        <w:pStyle w:val="ListParagraph"/>
        <w:numPr>
          <w:ilvl w:val="0"/>
          <w:numId w:val="2"/>
        </w:numPr>
        <w:spacing w:line="480" w:lineRule="auto"/>
        <w:rPr>
          <w:rFonts w:asciiTheme="majorBidi" w:hAnsiTheme="majorBidi" w:cstheme="majorBidi"/>
          <w:sz w:val="24"/>
          <w:szCs w:val="24"/>
        </w:rPr>
      </w:pPr>
      <w:r w:rsidRPr="005B133A">
        <w:rPr>
          <w:rFonts w:asciiTheme="majorBidi" w:hAnsiTheme="majorBidi" w:cstheme="majorBidi"/>
          <w:sz w:val="24"/>
          <w:szCs w:val="24"/>
        </w:rPr>
        <w:t>Despite its availability of gas, which is a cleaner source of energy compared to coal, Qatar is investing substantially in other natural resources</w:t>
      </w:r>
      <w:r w:rsidR="00B86B3C" w:rsidRPr="005B133A">
        <w:rPr>
          <w:rFonts w:asciiTheme="majorBidi" w:hAnsiTheme="majorBidi" w:cstheme="majorBidi"/>
          <w:sz w:val="24"/>
          <w:szCs w:val="24"/>
        </w:rPr>
        <w:t xml:space="preserve"> to diversify its economy while having less emissions</w:t>
      </w:r>
      <w:r w:rsidRPr="005B133A">
        <w:rPr>
          <w:rFonts w:asciiTheme="majorBidi" w:hAnsiTheme="majorBidi" w:cstheme="majorBidi"/>
          <w:sz w:val="24"/>
          <w:szCs w:val="24"/>
        </w:rPr>
        <w:t>. Solar energy generation has been prioritized in the hopes of becoming a regional solar energy supplier. However, due to the harsh environment and weather conditions, utilizing such renewables as stable power sources is extremely difficult due to a lack of access to advanced technology, which is required to use these sources properly and efficiently. Nonetheless, several national entities have begun to examine solar and wind energy as a source of electricity for small structures, with the goal of expanding the market and increasing economic diversity</w:t>
      </w:r>
      <w:r w:rsidR="00E242A3" w:rsidRPr="005B133A">
        <w:rPr>
          <w:rFonts w:asciiTheme="majorBidi" w:hAnsiTheme="majorBidi" w:cstheme="majorBidi"/>
          <w:sz w:val="24"/>
          <w:szCs w:val="24"/>
        </w:rPr>
        <w:t xml:space="preserve"> (UNFCC, n.d.</w:t>
      </w:r>
      <w:r w:rsidR="003352EB" w:rsidRPr="005B133A">
        <w:rPr>
          <w:rFonts w:asciiTheme="majorBidi" w:hAnsiTheme="majorBidi" w:cstheme="majorBidi"/>
          <w:sz w:val="24"/>
          <w:szCs w:val="24"/>
        </w:rPr>
        <w:t>).</w:t>
      </w:r>
      <w:r w:rsidRPr="005B133A">
        <w:rPr>
          <w:rFonts w:asciiTheme="majorBidi" w:hAnsiTheme="majorBidi" w:cstheme="majorBidi"/>
          <w:sz w:val="24"/>
          <w:szCs w:val="24"/>
        </w:rPr>
        <w:t xml:space="preserve"> </w:t>
      </w:r>
    </w:p>
    <w:p w14:paraId="68A0397E" w14:textId="0A594167" w:rsidR="00312746" w:rsidRPr="005B133A" w:rsidRDefault="00312746" w:rsidP="005B133A">
      <w:pPr>
        <w:pStyle w:val="ListParagraph"/>
        <w:numPr>
          <w:ilvl w:val="0"/>
          <w:numId w:val="2"/>
        </w:numPr>
        <w:spacing w:line="480" w:lineRule="auto"/>
        <w:rPr>
          <w:rFonts w:asciiTheme="majorBidi" w:hAnsiTheme="majorBidi" w:cstheme="majorBidi"/>
          <w:sz w:val="24"/>
          <w:szCs w:val="24"/>
        </w:rPr>
      </w:pPr>
      <w:r w:rsidRPr="005B133A">
        <w:rPr>
          <w:rFonts w:asciiTheme="majorBidi" w:hAnsiTheme="majorBidi" w:cstheme="majorBidi"/>
          <w:sz w:val="24"/>
          <w:szCs w:val="24"/>
        </w:rPr>
        <w:lastRenderedPageBreak/>
        <w:t>Qatar has a strong commitment to research and development. In accordance with its National Research Strategy, Qatar has made significant investments in research and development in a variety of fields, including sustainable energy. Many research projects are underway in a variety of sectors, including enhancing the environment to adapt to the effects of climate change, harnessing clean energy and renewables, minimizing emissions to the atmosphere, and developing technology that turn emissions into valuable products</w:t>
      </w:r>
      <w:r w:rsidR="00E242A3" w:rsidRPr="005B133A">
        <w:rPr>
          <w:rFonts w:asciiTheme="majorBidi" w:hAnsiTheme="majorBidi" w:cstheme="majorBidi"/>
          <w:sz w:val="24"/>
          <w:szCs w:val="24"/>
        </w:rPr>
        <w:t xml:space="preserve"> (UNFCC, n.d.).</w:t>
      </w:r>
      <w:r w:rsidRPr="005B133A">
        <w:rPr>
          <w:rFonts w:asciiTheme="majorBidi" w:hAnsiTheme="majorBidi" w:cstheme="majorBidi"/>
          <w:sz w:val="24"/>
          <w:szCs w:val="24"/>
        </w:rPr>
        <w:t xml:space="preserve"> </w:t>
      </w:r>
    </w:p>
    <w:p w14:paraId="76E140EE" w14:textId="0A1EE244" w:rsidR="00312746" w:rsidRPr="005B133A" w:rsidRDefault="00312746" w:rsidP="005B133A">
      <w:pPr>
        <w:pStyle w:val="ListParagraph"/>
        <w:numPr>
          <w:ilvl w:val="0"/>
          <w:numId w:val="2"/>
        </w:numPr>
        <w:spacing w:line="480" w:lineRule="auto"/>
        <w:rPr>
          <w:rFonts w:asciiTheme="majorBidi" w:hAnsiTheme="majorBidi" w:cstheme="majorBidi"/>
          <w:sz w:val="24"/>
          <w:szCs w:val="24"/>
        </w:rPr>
      </w:pPr>
      <w:r w:rsidRPr="005B133A">
        <w:rPr>
          <w:rFonts w:asciiTheme="majorBidi" w:hAnsiTheme="majorBidi" w:cstheme="majorBidi"/>
          <w:sz w:val="24"/>
          <w:szCs w:val="24"/>
        </w:rPr>
        <w:t xml:space="preserve">Great strides have been made toward establishing a world-class education system with the goal of fostering an environmentally conscious society. Environmental studies, especially climate change, are a focus of universities and research institutes. Overall, Qatar's educational concentration is predicted to result in graduates with expertise in knowledge-based services, healthcare, and green </w:t>
      </w:r>
      <w:r w:rsidR="00E242A3" w:rsidRPr="005B133A">
        <w:rPr>
          <w:rFonts w:asciiTheme="majorBidi" w:hAnsiTheme="majorBidi" w:cstheme="majorBidi"/>
          <w:sz w:val="24"/>
          <w:szCs w:val="24"/>
        </w:rPr>
        <w:t>technology (UNFCC, n.d.</w:t>
      </w:r>
      <w:r w:rsidR="0050781F" w:rsidRPr="005B133A">
        <w:rPr>
          <w:rFonts w:asciiTheme="majorBidi" w:hAnsiTheme="majorBidi" w:cstheme="majorBidi"/>
          <w:sz w:val="24"/>
          <w:szCs w:val="24"/>
        </w:rPr>
        <w:t>).</w:t>
      </w:r>
      <w:r w:rsidRPr="005B133A">
        <w:rPr>
          <w:rFonts w:asciiTheme="majorBidi" w:hAnsiTheme="majorBidi" w:cstheme="majorBidi"/>
          <w:sz w:val="24"/>
          <w:szCs w:val="24"/>
        </w:rPr>
        <w:t xml:space="preserve"> </w:t>
      </w:r>
    </w:p>
    <w:p w14:paraId="5D4F58EE" w14:textId="6DFBA544" w:rsidR="00E313BC" w:rsidRPr="005B133A" w:rsidRDefault="00E313BC" w:rsidP="005B133A">
      <w:pPr>
        <w:pStyle w:val="ListParagraph"/>
        <w:numPr>
          <w:ilvl w:val="0"/>
          <w:numId w:val="2"/>
        </w:numPr>
        <w:spacing w:line="480" w:lineRule="auto"/>
        <w:rPr>
          <w:rFonts w:asciiTheme="majorBidi" w:hAnsiTheme="majorBidi" w:cstheme="majorBidi"/>
          <w:sz w:val="24"/>
          <w:szCs w:val="24"/>
        </w:rPr>
      </w:pPr>
      <w:r w:rsidRPr="005B133A">
        <w:rPr>
          <w:rFonts w:asciiTheme="majorBidi" w:hAnsiTheme="majorBidi" w:cstheme="majorBidi"/>
          <w:sz w:val="24"/>
          <w:szCs w:val="24"/>
        </w:rPr>
        <w:t>Qatar has a long-term strategy for growing its tourist industry, which includes a set of well-defined goals, initiatives, and policies based on international best practices and established through a national consultation process. The goal of this plan is to lessen reliance on hydrocarbon resources by developing sustainable tourism techniques</w:t>
      </w:r>
      <w:r w:rsidR="00717861" w:rsidRPr="005B133A">
        <w:rPr>
          <w:rFonts w:asciiTheme="majorBidi" w:hAnsiTheme="majorBidi" w:cstheme="majorBidi"/>
          <w:sz w:val="24"/>
          <w:szCs w:val="24"/>
        </w:rPr>
        <w:t xml:space="preserve"> </w:t>
      </w:r>
      <w:r w:rsidR="00E242A3" w:rsidRPr="005B133A">
        <w:rPr>
          <w:rFonts w:asciiTheme="majorBidi" w:hAnsiTheme="majorBidi" w:cstheme="majorBidi"/>
          <w:sz w:val="24"/>
          <w:szCs w:val="24"/>
        </w:rPr>
        <w:t>(UNFCC, n.d.)</w:t>
      </w:r>
      <w:r w:rsidR="003E0D33" w:rsidRPr="005B133A">
        <w:rPr>
          <w:rFonts w:asciiTheme="majorBidi" w:hAnsiTheme="majorBidi" w:cstheme="majorBidi"/>
          <w:sz w:val="24"/>
          <w:szCs w:val="24"/>
        </w:rPr>
        <w:t>.</w:t>
      </w:r>
    </w:p>
    <w:p w14:paraId="6C93F01D" w14:textId="7D915F5B" w:rsidR="00965ABD" w:rsidRPr="005B133A" w:rsidRDefault="00EF498F" w:rsidP="005B133A">
      <w:pPr>
        <w:pStyle w:val="Heading1"/>
        <w:spacing w:line="480" w:lineRule="auto"/>
        <w:rPr>
          <w:rFonts w:asciiTheme="majorBidi" w:hAnsiTheme="majorBidi"/>
          <w:b/>
          <w:bCs/>
          <w:color w:val="auto"/>
          <w:sz w:val="24"/>
          <w:szCs w:val="24"/>
        </w:rPr>
      </w:pPr>
      <w:bookmarkStart w:id="13" w:name="_Toc101834676"/>
      <w:r w:rsidRPr="005B133A">
        <w:rPr>
          <w:rFonts w:asciiTheme="majorBidi" w:hAnsiTheme="majorBidi"/>
          <w:b/>
          <w:bCs/>
          <w:color w:val="auto"/>
          <w:sz w:val="24"/>
          <w:szCs w:val="24"/>
        </w:rPr>
        <w:t xml:space="preserve">Policy </w:t>
      </w:r>
      <w:r w:rsidR="00965ABD" w:rsidRPr="005B133A">
        <w:rPr>
          <w:rFonts w:asciiTheme="majorBidi" w:hAnsiTheme="majorBidi"/>
          <w:b/>
          <w:bCs/>
          <w:color w:val="auto"/>
          <w:sz w:val="24"/>
          <w:szCs w:val="24"/>
        </w:rPr>
        <w:t>Recommendations:</w:t>
      </w:r>
      <w:bookmarkEnd w:id="13"/>
    </w:p>
    <w:p w14:paraId="7F569459" w14:textId="77777777" w:rsidR="00AC7994" w:rsidRDefault="00D9023C"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While the tax incentives are attractive to foreign investors, setting up a business tends to be very hectic (a lot of paperwork) and there are a lot of restrictions on the freedom to do business. For example, every business in Qatar needs to have a physical address present, which affects e-commerce businesses</w:t>
      </w:r>
      <w:r w:rsidR="00D50DBB" w:rsidRPr="00AC7994">
        <w:rPr>
          <w:rFonts w:asciiTheme="majorBidi" w:hAnsiTheme="majorBidi" w:cstheme="majorBidi"/>
          <w:sz w:val="24"/>
          <w:szCs w:val="24"/>
        </w:rPr>
        <w:t xml:space="preserve"> (Kabbani &amp; Ben, 2021)</w:t>
      </w:r>
      <w:r w:rsidRPr="00AC7994">
        <w:rPr>
          <w:rFonts w:asciiTheme="majorBidi" w:hAnsiTheme="majorBidi" w:cstheme="majorBidi"/>
          <w:sz w:val="24"/>
          <w:szCs w:val="24"/>
        </w:rPr>
        <w:t xml:space="preserve">. </w:t>
      </w:r>
      <w:r w:rsidR="00A42CB5" w:rsidRPr="00AC7994">
        <w:rPr>
          <w:rFonts w:asciiTheme="majorBidi" w:hAnsiTheme="majorBidi" w:cstheme="majorBidi"/>
          <w:sz w:val="24"/>
          <w:szCs w:val="24"/>
        </w:rPr>
        <w:t xml:space="preserve">To solve </w:t>
      </w:r>
      <w:r w:rsidR="008B28D0" w:rsidRPr="00AC7994">
        <w:rPr>
          <w:rFonts w:asciiTheme="majorBidi" w:hAnsiTheme="majorBidi" w:cstheme="majorBidi"/>
          <w:sz w:val="24"/>
          <w:szCs w:val="24"/>
        </w:rPr>
        <w:t>these issues</w:t>
      </w:r>
      <w:r w:rsidR="00B26FC9" w:rsidRPr="00AC7994">
        <w:rPr>
          <w:rFonts w:asciiTheme="majorBidi" w:hAnsiTheme="majorBidi" w:cstheme="majorBidi"/>
          <w:sz w:val="24"/>
          <w:szCs w:val="24"/>
        </w:rPr>
        <w:t>,</w:t>
      </w:r>
      <w:r w:rsidR="00A42CB5" w:rsidRPr="00AC7994">
        <w:rPr>
          <w:rFonts w:asciiTheme="majorBidi" w:hAnsiTheme="majorBidi" w:cstheme="majorBidi"/>
          <w:sz w:val="24"/>
          <w:szCs w:val="24"/>
        </w:rPr>
        <w:t xml:space="preserve"> </w:t>
      </w:r>
      <w:r w:rsidR="00B26FC9" w:rsidRPr="00AC7994">
        <w:rPr>
          <w:rFonts w:asciiTheme="majorBidi" w:hAnsiTheme="majorBidi" w:cstheme="majorBidi"/>
          <w:sz w:val="24"/>
          <w:szCs w:val="24"/>
        </w:rPr>
        <w:t xml:space="preserve">policies </w:t>
      </w:r>
      <w:r w:rsidR="00A42CB5" w:rsidRPr="00AC7994">
        <w:rPr>
          <w:rFonts w:asciiTheme="majorBidi" w:hAnsiTheme="majorBidi" w:cstheme="majorBidi"/>
          <w:sz w:val="24"/>
          <w:szCs w:val="24"/>
        </w:rPr>
        <w:t>need to include bankruptcy laws, eliminat</w:t>
      </w:r>
      <w:r w:rsidR="00DB1AD0" w:rsidRPr="00AC7994">
        <w:rPr>
          <w:rFonts w:asciiTheme="majorBidi" w:hAnsiTheme="majorBidi" w:cstheme="majorBidi"/>
          <w:sz w:val="24"/>
          <w:szCs w:val="24"/>
        </w:rPr>
        <w:t>e</w:t>
      </w:r>
      <w:r w:rsidR="003430E9" w:rsidRPr="00AC7994">
        <w:rPr>
          <w:rFonts w:asciiTheme="majorBidi" w:hAnsiTheme="majorBidi" w:cstheme="majorBidi"/>
          <w:sz w:val="24"/>
          <w:szCs w:val="24"/>
        </w:rPr>
        <w:t xml:space="preserve"> physical</w:t>
      </w:r>
      <w:r w:rsidR="00A42CB5" w:rsidRPr="00AC7994">
        <w:rPr>
          <w:rFonts w:asciiTheme="majorBidi" w:hAnsiTheme="majorBidi" w:cstheme="majorBidi"/>
          <w:sz w:val="24"/>
          <w:szCs w:val="24"/>
        </w:rPr>
        <w:t xml:space="preserve"> address</w:t>
      </w:r>
      <w:r w:rsidR="00803CCF" w:rsidRPr="00AC7994">
        <w:rPr>
          <w:rFonts w:asciiTheme="majorBidi" w:hAnsiTheme="majorBidi" w:cstheme="majorBidi"/>
          <w:sz w:val="24"/>
          <w:szCs w:val="24"/>
        </w:rPr>
        <w:t xml:space="preserve"> requirement</w:t>
      </w:r>
      <w:r w:rsidR="00A42CB5" w:rsidRPr="00AC7994">
        <w:rPr>
          <w:rFonts w:asciiTheme="majorBidi" w:hAnsiTheme="majorBidi" w:cstheme="majorBidi"/>
          <w:sz w:val="24"/>
          <w:szCs w:val="24"/>
        </w:rPr>
        <w:t>, reduc</w:t>
      </w:r>
      <w:r w:rsidR="00DB1AD0" w:rsidRPr="00AC7994">
        <w:rPr>
          <w:rFonts w:asciiTheme="majorBidi" w:hAnsiTheme="majorBidi" w:cstheme="majorBidi"/>
          <w:sz w:val="24"/>
          <w:szCs w:val="24"/>
        </w:rPr>
        <w:t>e</w:t>
      </w:r>
      <w:r w:rsidR="00A42CB5" w:rsidRPr="00AC7994">
        <w:rPr>
          <w:rFonts w:asciiTheme="majorBidi" w:hAnsiTheme="majorBidi" w:cstheme="majorBidi"/>
          <w:sz w:val="24"/>
          <w:szCs w:val="24"/>
        </w:rPr>
        <w:t xml:space="preserve"> the number of steps </w:t>
      </w:r>
      <w:r w:rsidR="00A42CB5" w:rsidRPr="00AC7994">
        <w:rPr>
          <w:rFonts w:asciiTheme="majorBidi" w:hAnsiTheme="majorBidi" w:cstheme="majorBidi"/>
          <w:sz w:val="24"/>
          <w:szCs w:val="24"/>
        </w:rPr>
        <w:lastRenderedPageBreak/>
        <w:t>required to register a business, allocat</w:t>
      </w:r>
      <w:r w:rsidR="00DB1AD0" w:rsidRPr="00AC7994">
        <w:rPr>
          <w:rFonts w:asciiTheme="majorBidi" w:hAnsiTheme="majorBidi" w:cstheme="majorBidi"/>
          <w:sz w:val="24"/>
          <w:szCs w:val="24"/>
        </w:rPr>
        <w:t>e</w:t>
      </w:r>
      <w:r w:rsidR="00A42CB5" w:rsidRPr="00AC7994">
        <w:rPr>
          <w:rFonts w:asciiTheme="majorBidi" w:hAnsiTheme="majorBidi" w:cstheme="majorBidi"/>
          <w:sz w:val="24"/>
          <w:szCs w:val="24"/>
        </w:rPr>
        <w:t xml:space="preserve"> a minimum share of government contracts to Small and Medium Sized Enterprises (SMEs), ensuring timely government payments, and improving SMEs' access to capital.</w:t>
      </w:r>
    </w:p>
    <w:p w14:paraId="3F4CA156" w14:textId="77777777" w:rsidR="00AC7994" w:rsidRDefault="008B28D0"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Many SoEs (State Owned Enterprises) were formed with the goal of boosting specific sectors of the economy, and they now dominate non-oil exports</w:t>
      </w:r>
      <w:r w:rsidR="003430E9" w:rsidRPr="00AC7994">
        <w:rPr>
          <w:rFonts w:asciiTheme="majorBidi" w:hAnsiTheme="majorBidi" w:cstheme="majorBidi"/>
          <w:sz w:val="24"/>
          <w:szCs w:val="24"/>
        </w:rPr>
        <w:t xml:space="preserve"> (Kabbani &amp; Ben, 2021)</w:t>
      </w:r>
      <w:r w:rsidRPr="00AC7994">
        <w:rPr>
          <w:rFonts w:asciiTheme="majorBidi" w:hAnsiTheme="majorBidi" w:cstheme="majorBidi"/>
          <w:sz w:val="24"/>
          <w:szCs w:val="24"/>
        </w:rPr>
        <w:t xml:space="preserve">. Entry barriers may prohibit private enterprises from competing on an equal footing in sectors where large SoEs dominate. Reduced competitive barriers and integration of the private sector, could help diversification. </w:t>
      </w:r>
    </w:p>
    <w:p w14:paraId="459FA4A3" w14:textId="77777777" w:rsidR="00AC7994" w:rsidRDefault="00792E7E"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Building expertise in certain clusters of entrepreneurship and innovation should be the goal of policies. The grouping/clustering of non-hydrocarbon industries that provide similar services would significantly reduce costs and improve logistics of these industries. A well-coordinated investment strategy should enable systematic access to funding for priority industries, integrate new international ventures into the economy. Human capital investments should be focused on the specific skills required in priority industries. Expertise takes time to develop, and Singapore's example demonstrates the significance of setting clear, achievable goals while being ambitious in the long run.</w:t>
      </w:r>
    </w:p>
    <w:p w14:paraId="0A98B3DF" w14:textId="77777777" w:rsidR="00AC7994" w:rsidRDefault="00111977"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Export markets and competition can be utilized intentionally to hold recipients of support accountable. In many countries, policies to promote specific industries have resulted in inefficient import substitution</w:t>
      </w:r>
      <w:r w:rsidR="00C92721" w:rsidRPr="00AC7994">
        <w:rPr>
          <w:rFonts w:asciiTheme="majorBidi" w:hAnsiTheme="majorBidi" w:cstheme="majorBidi"/>
          <w:sz w:val="24"/>
          <w:szCs w:val="24"/>
        </w:rPr>
        <w:t xml:space="preserve"> (IMF, 2019). </w:t>
      </w:r>
      <w:r w:rsidRPr="00AC7994">
        <w:rPr>
          <w:rFonts w:asciiTheme="majorBidi" w:hAnsiTheme="majorBidi" w:cstheme="majorBidi"/>
          <w:sz w:val="24"/>
          <w:szCs w:val="24"/>
        </w:rPr>
        <w:t xml:space="preserve">Avoiding this consequence necessitates strictness and discipline: if no improvement is made, support should be stopped. </w:t>
      </w:r>
      <w:r w:rsidR="00A062D2" w:rsidRPr="00AC7994">
        <w:rPr>
          <w:rFonts w:asciiTheme="majorBidi" w:hAnsiTheme="majorBidi" w:cstheme="majorBidi"/>
          <w:sz w:val="24"/>
          <w:szCs w:val="24"/>
        </w:rPr>
        <w:t>The example of Korea shows us that s</w:t>
      </w:r>
      <w:r w:rsidRPr="00AC7994">
        <w:rPr>
          <w:rFonts w:asciiTheme="majorBidi" w:hAnsiTheme="majorBidi" w:cstheme="majorBidi"/>
          <w:sz w:val="24"/>
          <w:szCs w:val="24"/>
        </w:rPr>
        <w:t xml:space="preserve">uccess in export markets </w:t>
      </w:r>
      <w:r w:rsidR="00A062D2" w:rsidRPr="00AC7994">
        <w:rPr>
          <w:rFonts w:asciiTheme="majorBidi" w:hAnsiTheme="majorBidi" w:cstheme="majorBidi"/>
          <w:sz w:val="24"/>
          <w:szCs w:val="24"/>
        </w:rPr>
        <w:t xml:space="preserve">should be utilized </w:t>
      </w:r>
      <w:r w:rsidRPr="00AC7994">
        <w:rPr>
          <w:rFonts w:asciiTheme="majorBidi" w:hAnsiTheme="majorBidi" w:cstheme="majorBidi"/>
          <w:sz w:val="24"/>
          <w:szCs w:val="24"/>
        </w:rPr>
        <w:t xml:space="preserve">as an external benchmark to gauge development in areas that are new to the Qatari economy but not to global markets. To guarantee </w:t>
      </w:r>
      <w:r w:rsidRPr="00AC7994">
        <w:rPr>
          <w:rFonts w:asciiTheme="majorBidi" w:hAnsiTheme="majorBidi" w:cstheme="majorBidi"/>
          <w:sz w:val="24"/>
          <w:szCs w:val="24"/>
        </w:rPr>
        <w:lastRenderedPageBreak/>
        <w:t>that competition is maintained even in new sectors, policies should strive to encourage sectors rather than specific enterprises.</w:t>
      </w:r>
    </w:p>
    <w:p w14:paraId="2C991611" w14:textId="77777777" w:rsidR="00AC7994" w:rsidRDefault="00B37254"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 xml:space="preserve">Several policies can help to improve citizens' incentives and capacity to work in the private sector. Jobs and earnings in the public sector must be strictly limited, and people should be informed that they should not expect </w:t>
      </w:r>
      <w:r w:rsidR="00DC664A" w:rsidRPr="00AC7994">
        <w:rPr>
          <w:rFonts w:asciiTheme="majorBidi" w:hAnsiTheme="majorBidi" w:cstheme="majorBidi"/>
          <w:sz w:val="24"/>
          <w:szCs w:val="24"/>
        </w:rPr>
        <w:t>readily available work</w:t>
      </w:r>
      <w:r w:rsidRPr="00AC7994">
        <w:rPr>
          <w:rFonts w:asciiTheme="majorBidi" w:hAnsiTheme="majorBidi" w:cstheme="majorBidi"/>
          <w:sz w:val="24"/>
          <w:szCs w:val="24"/>
        </w:rPr>
        <w:t xml:space="preserve"> in the public sector. Rather than relying on government employment as a safety net, unemployment insurance and job search assistance should be in place to ensure that those who are unemployed have a minimal income and the motivation to work. Vouchers could be utilized for various apprenticeships and education to encourage skill acquisition when needed, just as they are in Belgium and Germany</w:t>
      </w:r>
      <w:r w:rsidR="001B6B51" w:rsidRPr="00AC7994">
        <w:rPr>
          <w:rFonts w:asciiTheme="majorBidi" w:hAnsiTheme="majorBidi" w:cstheme="majorBidi"/>
          <w:sz w:val="24"/>
          <w:szCs w:val="24"/>
        </w:rPr>
        <w:t xml:space="preserve"> (IMF, 2019)</w:t>
      </w:r>
      <w:r w:rsidRPr="00AC7994">
        <w:rPr>
          <w:rFonts w:asciiTheme="majorBidi" w:hAnsiTheme="majorBidi" w:cstheme="majorBidi"/>
          <w:sz w:val="24"/>
          <w:szCs w:val="24"/>
        </w:rPr>
        <w:t>. Additionally</w:t>
      </w:r>
      <w:r w:rsidR="00E41FBD" w:rsidRPr="00AC7994">
        <w:rPr>
          <w:rFonts w:asciiTheme="majorBidi" w:hAnsiTheme="majorBidi" w:cstheme="majorBidi"/>
          <w:sz w:val="24"/>
          <w:szCs w:val="24"/>
        </w:rPr>
        <w:t>, quality of teachers</w:t>
      </w:r>
      <w:r w:rsidRPr="00AC7994">
        <w:rPr>
          <w:rFonts w:asciiTheme="majorBidi" w:hAnsiTheme="majorBidi" w:cstheme="majorBidi"/>
          <w:sz w:val="24"/>
          <w:szCs w:val="24"/>
        </w:rPr>
        <w:t xml:space="preserve"> and early childhood education improvements can help students achieve more and shift cultural views</w:t>
      </w:r>
      <w:r w:rsidR="00E41FBD" w:rsidRPr="00AC7994">
        <w:rPr>
          <w:rFonts w:asciiTheme="majorBidi" w:hAnsiTheme="majorBidi" w:cstheme="majorBidi"/>
          <w:sz w:val="24"/>
          <w:szCs w:val="24"/>
        </w:rPr>
        <w:t>.</w:t>
      </w:r>
    </w:p>
    <w:p w14:paraId="4267FF00" w14:textId="77777777" w:rsidR="00AC7994" w:rsidRDefault="00B81AFC"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States in the Gulf Cooperation Council should work to separate politics and business. The Emirates, Saudi Arabia, and Bahrain all had imposed a boycott on Qatar. Supply lines, capital inflows, company contracts, and even staff living arrangements were all interrupted by the blockade</w:t>
      </w:r>
      <w:r w:rsidR="00632A85" w:rsidRPr="00AC7994">
        <w:rPr>
          <w:rFonts w:asciiTheme="majorBidi" w:hAnsiTheme="majorBidi" w:cstheme="majorBidi"/>
          <w:sz w:val="24"/>
          <w:szCs w:val="24"/>
        </w:rPr>
        <w:t xml:space="preserve"> (Kabbani &amp; Ben, 2021)</w:t>
      </w:r>
      <w:r w:rsidRPr="00AC7994">
        <w:rPr>
          <w:rFonts w:asciiTheme="majorBidi" w:hAnsiTheme="majorBidi" w:cstheme="majorBidi"/>
          <w:sz w:val="24"/>
          <w:szCs w:val="24"/>
        </w:rPr>
        <w:t xml:space="preserve">. All countries participating paid a high price for it, with little political benefit to show for it. This has significantly weakened foreign interest in the region. GCC states should keep in mind the advantages of maintaining a consistent and reliable investment climate and strive to keep politics out of the way of the more important long-term goal of generating sustained economic development and preserving future generations' prosperity. </w:t>
      </w:r>
      <w:r w:rsidR="00D9023C" w:rsidRPr="00AC7994">
        <w:rPr>
          <w:rFonts w:asciiTheme="majorBidi" w:hAnsiTheme="majorBidi" w:cstheme="majorBidi"/>
          <w:sz w:val="24"/>
          <w:szCs w:val="24"/>
        </w:rPr>
        <w:t xml:space="preserve">Qatar needs to work with its GCC neighbors and open </w:t>
      </w:r>
      <w:r w:rsidR="00A67FF3" w:rsidRPr="00AC7994">
        <w:rPr>
          <w:rFonts w:asciiTheme="majorBidi" w:hAnsiTheme="majorBidi" w:cstheme="majorBidi"/>
          <w:sz w:val="24"/>
          <w:szCs w:val="24"/>
        </w:rPr>
        <w:t xml:space="preserve">trade </w:t>
      </w:r>
      <w:r w:rsidR="00D9023C" w:rsidRPr="00AC7994">
        <w:rPr>
          <w:rFonts w:asciiTheme="majorBidi" w:hAnsiTheme="majorBidi" w:cstheme="majorBidi"/>
          <w:sz w:val="24"/>
          <w:szCs w:val="24"/>
        </w:rPr>
        <w:t>routes, removing trade restrictions and establishing a reliable and resilient network</w:t>
      </w:r>
      <w:r w:rsidR="00A67FF3" w:rsidRPr="00AC7994">
        <w:rPr>
          <w:rFonts w:asciiTheme="majorBidi" w:hAnsiTheme="majorBidi" w:cstheme="majorBidi"/>
          <w:sz w:val="24"/>
          <w:szCs w:val="24"/>
        </w:rPr>
        <w:t>.</w:t>
      </w:r>
      <w:r w:rsidR="00D9023C" w:rsidRPr="00AC7994">
        <w:rPr>
          <w:rFonts w:asciiTheme="majorBidi" w:hAnsiTheme="majorBidi" w:cstheme="majorBidi"/>
          <w:sz w:val="24"/>
          <w:szCs w:val="24"/>
        </w:rPr>
        <w:t xml:space="preserve"> </w:t>
      </w:r>
    </w:p>
    <w:p w14:paraId="1CEEB548" w14:textId="253F50C5" w:rsidR="00D9023C" w:rsidRPr="00AC7994" w:rsidRDefault="00D9023C" w:rsidP="00AC7994">
      <w:pPr>
        <w:spacing w:line="480" w:lineRule="auto"/>
        <w:ind w:firstLine="720"/>
        <w:rPr>
          <w:rFonts w:asciiTheme="majorBidi" w:hAnsiTheme="majorBidi" w:cstheme="majorBidi"/>
          <w:sz w:val="24"/>
          <w:szCs w:val="24"/>
        </w:rPr>
      </w:pPr>
      <w:r w:rsidRPr="00AC7994">
        <w:rPr>
          <w:rFonts w:asciiTheme="majorBidi" w:hAnsiTheme="majorBidi" w:cstheme="majorBidi"/>
          <w:sz w:val="24"/>
          <w:szCs w:val="24"/>
        </w:rPr>
        <w:t xml:space="preserve">The reliance on </w:t>
      </w:r>
      <w:r w:rsidR="002167F7" w:rsidRPr="00AC7994">
        <w:rPr>
          <w:rFonts w:asciiTheme="majorBidi" w:hAnsiTheme="majorBidi" w:cstheme="majorBidi"/>
          <w:sz w:val="24"/>
          <w:szCs w:val="24"/>
        </w:rPr>
        <w:t>limited gas reserves</w:t>
      </w:r>
      <w:r w:rsidRPr="00AC7994">
        <w:rPr>
          <w:rFonts w:asciiTheme="majorBidi" w:hAnsiTheme="majorBidi" w:cstheme="majorBidi"/>
          <w:sz w:val="24"/>
          <w:szCs w:val="24"/>
        </w:rPr>
        <w:t xml:space="preserve"> is problematic for</w:t>
      </w:r>
      <w:r w:rsidR="002167F7" w:rsidRPr="00AC7994">
        <w:rPr>
          <w:rFonts w:asciiTheme="majorBidi" w:hAnsiTheme="majorBidi" w:cstheme="majorBidi"/>
          <w:sz w:val="24"/>
          <w:szCs w:val="24"/>
        </w:rPr>
        <w:t xml:space="preserve"> the country and the onset of</w:t>
      </w:r>
      <w:r w:rsidRPr="00AC7994">
        <w:rPr>
          <w:rFonts w:asciiTheme="majorBidi" w:hAnsiTheme="majorBidi" w:cstheme="majorBidi"/>
          <w:sz w:val="24"/>
          <w:szCs w:val="24"/>
        </w:rPr>
        <w:t xml:space="preserve"> Climate Change</w:t>
      </w:r>
      <w:r w:rsidR="002167F7" w:rsidRPr="00AC7994">
        <w:rPr>
          <w:rFonts w:asciiTheme="majorBidi" w:hAnsiTheme="majorBidi" w:cstheme="majorBidi"/>
          <w:sz w:val="24"/>
          <w:szCs w:val="24"/>
        </w:rPr>
        <w:t xml:space="preserve"> makes it an absolute necessity </w:t>
      </w:r>
      <w:r w:rsidR="00AF776A" w:rsidRPr="00AC7994">
        <w:rPr>
          <w:rFonts w:asciiTheme="majorBidi" w:hAnsiTheme="majorBidi" w:cstheme="majorBidi"/>
          <w:sz w:val="24"/>
          <w:szCs w:val="24"/>
        </w:rPr>
        <w:t>in</w:t>
      </w:r>
      <w:r w:rsidRPr="00AC7994">
        <w:rPr>
          <w:rFonts w:asciiTheme="majorBidi" w:hAnsiTheme="majorBidi" w:cstheme="majorBidi"/>
          <w:sz w:val="24"/>
          <w:szCs w:val="24"/>
        </w:rPr>
        <w:t xml:space="preserve"> Qatar to switch to alternate sources of energy</w:t>
      </w:r>
      <w:r w:rsidR="006D42DD" w:rsidRPr="00AC7994">
        <w:rPr>
          <w:rFonts w:asciiTheme="majorBidi" w:hAnsiTheme="majorBidi" w:cstheme="majorBidi"/>
          <w:sz w:val="24"/>
          <w:szCs w:val="24"/>
        </w:rPr>
        <w:t>.</w:t>
      </w:r>
      <w:r w:rsidR="00AC7994">
        <w:rPr>
          <w:rFonts w:asciiTheme="majorBidi" w:hAnsiTheme="majorBidi" w:cstheme="majorBidi"/>
          <w:sz w:val="24"/>
          <w:szCs w:val="24"/>
        </w:rPr>
        <w:t xml:space="preserve"> </w:t>
      </w:r>
      <w:r w:rsidR="006D42DD" w:rsidRPr="00AC7994">
        <w:rPr>
          <w:rFonts w:asciiTheme="majorBidi" w:hAnsiTheme="majorBidi" w:cstheme="majorBidi"/>
          <w:sz w:val="24"/>
          <w:szCs w:val="24"/>
        </w:rPr>
        <w:lastRenderedPageBreak/>
        <w:t>While solar looks promising in the future, the challenges remain due to Qatar’s harsh dusty environment.</w:t>
      </w:r>
      <w:r w:rsidR="00AF776A" w:rsidRPr="00AC7994">
        <w:rPr>
          <w:rFonts w:asciiTheme="majorBidi" w:hAnsiTheme="majorBidi" w:cstheme="majorBidi"/>
          <w:sz w:val="24"/>
          <w:szCs w:val="24"/>
        </w:rPr>
        <w:t xml:space="preserve"> For this reason, the country seems to be reluctant to switch to renewables especially with the huge amount of gas reserves remaining. </w:t>
      </w:r>
      <w:r w:rsidR="006D42DD" w:rsidRPr="00AC7994">
        <w:rPr>
          <w:rFonts w:asciiTheme="majorBidi" w:hAnsiTheme="majorBidi" w:cstheme="majorBidi"/>
          <w:sz w:val="24"/>
          <w:szCs w:val="24"/>
        </w:rPr>
        <w:t xml:space="preserve"> Moreover, the efficiency of solar energy is </w:t>
      </w:r>
      <w:r w:rsidR="00362905" w:rsidRPr="00AC7994">
        <w:rPr>
          <w:rFonts w:asciiTheme="majorBidi" w:hAnsiTheme="majorBidi" w:cstheme="majorBidi"/>
          <w:sz w:val="24"/>
          <w:szCs w:val="24"/>
        </w:rPr>
        <w:t>a huge obstacle in the adoption of this renewable source. The Al-Siraj solar plant is the latest project, and it is only able to cover 10% of Qatar’s current power demands</w:t>
      </w:r>
      <w:r w:rsidR="00982814" w:rsidRPr="00AC7994">
        <w:rPr>
          <w:rFonts w:asciiTheme="majorBidi" w:hAnsiTheme="majorBidi" w:cstheme="majorBidi"/>
          <w:sz w:val="24"/>
          <w:szCs w:val="24"/>
        </w:rPr>
        <w:t xml:space="preserve"> (Siraj Energy, n.d.)</w:t>
      </w:r>
      <w:r w:rsidR="00362905" w:rsidRPr="00AC7994">
        <w:rPr>
          <w:rFonts w:asciiTheme="majorBidi" w:hAnsiTheme="majorBidi" w:cstheme="majorBidi"/>
          <w:sz w:val="24"/>
          <w:szCs w:val="24"/>
        </w:rPr>
        <w:t>. Current renewable energy resources also suffer from</w:t>
      </w:r>
      <w:r w:rsidR="006D42DD" w:rsidRPr="00AC7994">
        <w:rPr>
          <w:rFonts w:asciiTheme="majorBidi" w:hAnsiTheme="majorBidi" w:cstheme="majorBidi"/>
          <w:sz w:val="24"/>
          <w:szCs w:val="24"/>
        </w:rPr>
        <w:t xml:space="preserve"> </w:t>
      </w:r>
      <w:r w:rsidR="00362905" w:rsidRPr="00AC7994">
        <w:rPr>
          <w:rFonts w:asciiTheme="majorBidi" w:hAnsiTheme="majorBidi" w:cstheme="majorBidi"/>
          <w:sz w:val="24"/>
          <w:szCs w:val="24"/>
        </w:rPr>
        <w:t xml:space="preserve">a hidden problem that </w:t>
      </w:r>
      <w:r w:rsidR="00E30006" w:rsidRPr="00AC7994">
        <w:rPr>
          <w:rFonts w:asciiTheme="majorBidi" w:hAnsiTheme="majorBidi" w:cstheme="majorBidi"/>
          <w:sz w:val="24"/>
          <w:szCs w:val="24"/>
        </w:rPr>
        <w:t xml:space="preserve">advocates of renewable energy fail to mention, i.e., these energy systems cannot by themselves supply energy on their own even if they acquire efficiency to supply 100% of our energy. This is because they are dependent on the hydrocarbon sector to supplement them. For example, solar energy </w:t>
      </w:r>
      <w:r w:rsidR="003B0D9B" w:rsidRPr="00AC7994">
        <w:rPr>
          <w:rFonts w:asciiTheme="majorBidi" w:hAnsiTheme="majorBidi" w:cstheme="majorBidi"/>
          <w:sz w:val="24"/>
          <w:szCs w:val="24"/>
        </w:rPr>
        <w:t>must</w:t>
      </w:r>
      <w:r w:rsidR="00E30006" w:rsidRPr="00AC7994">
        <w:rPr>
          <w:rFonts w:asciiTheme="majorBidi" w:hAnsiTheme="majorBidi" w:cstheme="majorBidi"/>
          <w:sz w:val="24"/>
          <w:szCs w:val="24"/>
        </w:rPr>
        <w:t xml:space="preserve"> be stored in batteries/grids as </w:t>
      </w:r>
      <w:r w:rsidR="003B0D9B" w:rsidRPr="00AC7994">
        <w:rPr>
          <w:rFonts w:asciiTheme="majorBidi" w:hAnsiTheme="majorBidi" w:cstheme="majorBidi"/>
          <w:sz w:val="24"/>
          <w:szCs w:val="24"/>
        </w:rPr>
        <w:t>the sun is only available during the day. The</w:t>
      </w:r>
      <w:r w:rsidR="00515FC8" w:rsidRPr="00AC7994">
        <w:rPr>
          <w:rFonts w:asciiTheme="majorBidi" w:hAnsiTheme="majorBidi" w:cstheme="majorBidi"/>
          <w:sz w:val="24"/>
          <w:szCs w:val="24"/>
        </w:rPr>
        <w:t>se</w:t>
      </w:r>
      <w:r w:rsidR="003B0D9B" w:rsidRPr="00AC7994">
        <w:rPr>
          <w:rFonts w:asciiTheme="majorBidi" w:hAnsiTheme="majorBidi" w:cstheme="majorBidi"/>
          <w:sz w:val="24"/>
          <w:szCs w:val="24"/>
        </w:rPr>
        <w:t xml:space="preserve"> storage systems such as lithium batteries are created by </w:t>
      </w:r>
      <w:r w:rsidR="00637D40" w:rsidRPr="00AC7994">
        <w:rPr>
          <w:rFonts w:asciiTheme="majorBidi" w:hAnsiTheme="majorBidi" w:cstheme="majorBidi"/>
          <w:sz w:val="24"/>
          <w:szCs w:val="24"/>
        </w:rPr>
        <w:t>hydrocarbon industries</w:t>
      </w:r>
      <w:r w:rsidR="00906403" w:rsidRPr="00AC7994">
        <w:rPr>
          <w:rFonts w:asciiTheme="majorBidi" w:hAnsiTheme="majorBidi" w:cstheme="majorBidi"/>
          <w:sz w:val="24"/>
          <w:szCs w:val="24"/>
        </w:rPr>
        <w:t xml:space="preserve"> (Flexer et al., 2018;</w:t>
      </w:r>
      <w:r w:rsidR="003F622E" w:rsidRPr="00AC7994">
        <w:rPr>
          <w:rFonts w:asciiTheme="majorBidi" w:hAnsiTheme="majorBidi" w:cstheme="majorBidi"/>
          <w:sz w:val="24"/>
          <w:szCs w:val="24"/>
        </w:rPr>
        <w:t xml:space="preserve"> </w:t>
      </w:r>
      <w:bookmarkStart w:id="14" w:name="_Hlk101831479"/>
      <w:r w:rsidR="003F622E" w:rsidRPr="00AC7994">
        <w:rPr>
          <w:rFonts w:asciiTheme="majorBidi" w:hAnsiTheme="majorBidi" w:cstheme="majorBidi"/>
          <w:sz w:val="24"/>
          <w:szCs w:val="24"/>
        </w:rPr>
        <w:t>Brook et al., 2014</w:t>
      </w:r>
      <w:bookmarkEnd w:id="14"/>
      <w:r w:rsidR="003F622E" w:rsidRPr="00AC7994">
        <w:rPr>
          <w:rFonts w:asciiTheme="majorBidi" w:hAnsiTheme="majorBidi" w:cstheme="majorBidi"/>
          <w:sz w:val="24"/>
          <w:szCs w:val="24"/>
        </w:rPr>
        <w:t>;</w:t>
      </w:r>
      <w:r w:rsidR="00906403" w:rsidRPr="00AC7994">
        <w:rPr>
          <w:rFonts w:asciiTheme="majorBidi" w:hAnsiTheme="majorBidi" w:cstheme="majorBidi"/>
          <w:sz w:val="24"/>
          <w:szCs w:val="24"/>
        </w:rPr>
        <w:t xml:space="preserve"> Wanger 2011)</w:t>
      </w:r>
      <w:r w:rsidR="00637D40" w:rsidRPr="00AC7994">
        <w:rPr>
          <w:rFonts w:asciiTheme="majorBidi" w:hAnsiTheme="majorBidi" w:cstheme="majorBidi"/>
          <w:sz w:val="24"/>
          <w:szCs w:val="24"/>
        </w:rPr>
        <w:t>, essentially becoming the backbone of renewable energy sources so a future with clean energy production is questionable with this system.</w:t>
      </w:r>
      <w:r w:rsidR="0078543E" w:rsidRPr="00AC7994">
        <w:rPr>
          <w:rFonts w:asciiTheme="majorBidi" w:hAnsiTheme="majorBidi" w:cstheme="majorBidi"/>
          <w:sz w:val="24"/>
          <w:szCs w:val="24"/>
        </w:rPr>
        <w:t xml:space="preserve"> Additionally, we </w:t>
      </w:r>
      <w:r w:rsidR="00320ECF" w:rsidRPr="00AC7994">
        <w:rPr>
          <w:rFonts w:asciiTheme="majorBidi" w:hAnsiTheme="majorBidi" w:cstheme="majorBidi"/>
          <w:sz w:val="24"/>
          <w:szCs w:val="24"/>
        </w:rPr>
        <w:t>are</w:t>
      </w:r>
      <w:r w:rsidR="0078543E" w:rsidRPr="00AC7994">
        <w:rPr>
          <w:rFonts w:asciiTheme="majorBidi" w:hAnsiTheme="majorBidi" w:cstheme="majorBidi"/>
          <w:sz w:val="24"/>
          <w:szCs w:val="24"/>
        </w:rPr>
        <w:t xml:space="preserve"> run</w:t>
      </w:r>
      <w:r w:rsidR="00320ECF" w:rsidRPr="00AC7994">
        <w:rPr>
          <w:rFonts w:asciiTheme="majorBidi" w:hAnsiTheme="majorBidi" w:cstheme="majorBidi"/>
          <w:sz w:val="24"/>
          <w:szCs w:val="24"/>
        </w:rPr>
        <w:t>ning</w:t>
      </w:r>
      <w:r w:rsidR="0078543E" w:rsidRPr="00AC7994">
        <w:rPr>
          <w:rFonts w:asciiTheme="majorBidi" w:hAnsiTheme="majorBidi" w:cstheme="majorBidi"/>
          <w:sz w:val="24"/>
          <w:szCs w:val="24"/>
        </w:rPr>
        <w:t xml:space="preserve"> out of time to develop </w:t>
      </w:r>
      <w:r w:rsidR="00320ECF" w:rsidRPr="00AC7994">
        <w:rPr>
          <w:rFonts w:asciiTheme="majorBidi" w:hAnsiTheme="majorBidi" w:cstheme="majorBidi"/>
          <w:sz w:val="24"/>
          <w:szCs w:val="24"/>
        </w:rPr>
        <w:t>sustainable</w:t>
      </w:r>
      <w:r w:rsidR="0078543E" w:rsidRPr="00AC7994">
        <w:rPr>
          <w:rFonts w:asciiTheme="majorBidi" w:hAnsiTheme="majorBidi" w:cstheme="majorBidi"/>
          <w:sz w:val="24"/>
          <w:szCs w:val="24"/>
        </w:rPr>
        <w:t xml:space="preserve"> solar/wind energy systems as current efforts will reflect climate change scenarios </w:t>
      </w:r>
      <w:r w:rsidR="00042F0B" w:rsidRPr="00AC7994">
        <w:rPr>
          <w:rFonts w:asciiTheme="majorBidi" w:hAnsiTheme="majorBidi" w:cstheme="majorBidi"/>
          <w:sz w:val="24"/>
          <w:szCs w:val="24"/>
        </w:rPr>
        <w:t>soon</w:t>
      </w:r>
      <w:r w:rsidR="0078543E" w:rsidRPr="00AC7994">
        <w:rPr>
          <w:rFonts w:asciiTheme="majorBidi" w:hAnsiTheme="majorBidi" w:cstheme="majorBidi"/>
          <w:sz w:val="24"/>
          <w:szCs w:val="24"/>
        </w:rPr>
        <w:t>.</w:t>
      </w:r>
      <w:r w:rsidR="00CC18F3" w:rsidRPr="00AC7994">
        <w:rPr>
          <w:rFonts w:asciiTheme="majorBidi" w:hAnsiTheme="majorBidi" w:cstheme="majorBidi"/>
          <w:sz w:val="24"/>
          <w:szCs w:val="24"/>
        </w:rPr>
        <w:t xml:space="preserve"> A viable source of clean energy that has unfortunately gained backlash</w:t>
      </w:r>
      <w:r w:rsidR="00515FC8" w:rsidRPr="00AC7994">
        <w:rPr>
          <w:rFonts w:asciiTheme="majorBidi" w:hAnsiTheme="majorBidi" w:cstheme="majorBidi"/>
          <w:sz w:val="24"/>
          <w:szCs w:val="24"/>
        </w:rPr>
        <w:t xml:space="preserve"> due to a historic accident is nuclear energy. Nuclear </w:t>
      </w:r>
      <w:r w:rsidR="004B76D0" w:rsidRPr="00AC7994">
        <w:rPr>
          <w:rFonts w:asciiTheme="majorBidi" w:hAnsiTheme="majorBidi" w:cstheme="majorBidi"/>
          <w:sz w:val="24"/>
          <w:szCs w:val="24"/>
        </w:rPr>
        <w:t>energy was discovered decades ago and had it not been for the Chernobyl incident, it is very likely that it would have been integrated into every country’s energy system in the battle against climate change.</w:t>
      </w:r>
      <w:r w:rsidR="009B7DBE" w:rsidRPr="00AC7994">
        <w:rPr>
          <w:rFonts w:asciiTheme="majorBidi" w:hAnsiTheme="majorBidi" w:cstheme="majorBidi"/>
          <w:sz w:val="24"/>
          <w:szCs w:val="24"/>
        </w:rPr>
        <w:t xml:space="preserve"> First and foremost, nuclear plants emit less emissions than </w:t>
      </w:r>
      <w:r w:rsidR="004971B2" w:rsidRPr="00AC7994">
        <w:rPr>
          <w:rFonts w:asciiTheme="majorBidi" w:hAnsiTheme="majorBidi" w:cstheme="majorBidi"/>
          <w:sz w:val="24"/>
          <w:szCs w:val="24"/>
        </w:rPr>
        <w:t xml:space="preserve">even </w:t>
      </w:r>
      <w:r w:rsidR="009B7DBE" w:rsidRPr="00AC7994">
        <w:rPr>
          <w:rFonts w:asciiTheme="majorBidi" w:hAnsiTheme="majorBidi" w:cstheme="majorBidi"/>
          <w:sz w:val="24"/>
          <w:szCs w:val="24"/>
        </w:rPr>
        <w:t xml:space="preserve">solar </w:t>
      </w:r>
      <w:r w:rsidR="00972F9E" w:rsidRPr="00AC7994">
        <w:rPr>
          <w:rFonts w:asciiTheme="majorBidi" w:hAnsiTheme="majorBidi" w:cstheme="majorBidi"/>
          <w:sz w:val="24"/>
          <w:szCs w:val="24"/>
        </w:rPr>
        <w:t>technolog</w:t>
      </w:r>
      <w:r w:rsidR="00C0243B" w:rsidRPr="00AC7994">
        <w:rPr>
          <w:rFonts w:asciiTheme="majorBidi" w:hAnsiTheme="majorBidi" w:cstheme="majorBidi"/>
          <w:sz w:val="24"/>
          <w:szCs w:val="24"/>
        </w:rPr>
        <w:t>y (Figure 6) which is considered a renewable source</w:t>
      </w:r>
      <w:r w:rsidR="009B7DBE" w:rsidRPr="00AC7994">
        <w:rPr>
          <w:rFonts w:asciiTheme="majorBidi" w:hAnsiTheme="majorBidi" w:cstheme="majorBidi"/>
          <w:sz w:val="24"/>
          <w:szCs w:val="24"/>
        </w:rPr>
        <w:t xml:space="preserve">. </w:t>
      </w:r>
      <w:r w:rsidR="00972F9E" w:rsidRPr="00AC7994">
        <w:rPr>
          <w:rFonts w:asciiTheme="majorBidi" w:hAnsiTheme="majorBidi" w:cstheme="majorBidi"/>
          <w:sz w:val="24"/>
          <w:szCs w:val="24"/>
        </w:rPr>
        <w:t>In the United States, a typical 1,000-megawatt nuclear power plant requires a little more than 1 square mile to run</w:t>
      </w:r>
      <w:r w:rsidR="00DE685A" w:rsidRPr="00AC7994">
        <w:rPr>
          <w:rFonts w:asciiTheme="majorBidi" w:hAnsiTheme="majorBidi" w:cstheme="majorBidi"/>
          <w:sz w:val="24"/>
          <w:szCs w:val="24"/>
        </w:rPr>
        <w:t xml:space="preserve"> (USDOE, 2019)</w:t>
      </w:r>
      <w:r w:rsidR="00972F9E" w:rsidRPr="00AC7994">
        <w:rPr>
          <w:rFonts w:asciiTheme="majorBidi" w:hAnsiTheme="majorBidi" w:cstheme="majorBidi"/>
          <w:sz w:val="24"/>
          <w:szCs w:val="24"/>
        </w:rPr>
        <w:t xml:space="preserve">. According to the National Energy Institute, wind farms demand 360 times more land area to produce the same amount of power and solar photovoltaic plants require 75 times more land area. </w:t>
      </w:r>
      <w:r w:rsidR="00ED22B9" w:rsidRPr="00AC7994">
        <w:rPr>
          <w:rFonts w:asciiTheme="majorBidi" w:hAnsiTheme="majorBidi" w:cstheme="majorBidi"/>
          <w:sz w:val="24"/>
          <w:szCs w:val="24"/>
        </w:rPr>
        <w:t>It is also interesting to note that</w:t>
      </w:r>
      <w:r w:rsidR="00972F9E" w:rsidRPr="00AC7994">
        <w:rPr>
          <w:rFonts w:asciiTheme="majorBidi" w:hAnsiTheme="majorBidi" w:cstheme="majorBidi"/>
          <w:sz w:val="24"/>
          <w:szCs w:val="24"/>
        </w:rPr>
        <w:t xml:space="preserve"> </w:t>
      </w:r>
      <w:r w:rsidR="00ED22B9" w:rsidRPr="00AC7994">
        <w:rPr>
          <w:rFonts w:asciiTheme="majorBidi" w:hAnsiTheme="majorBidi" w:cstheme="majorBidi"/>
          <w:sz w:val="24"/>
          <w:szCs w:val="24"/>
        </w:rPr>
        <w:t xml:space="preserve">all the used </w:t>
      </w:r>
      <w:r w:rsidR="00ED22B9" w:rsidRPr="00AC7994">
        <w:rPr>
          <w:rFonts w:asciiTheme="majorBidi" w:hAnsiTheme="majorBidi" w:cstheme="majorBidi"/>
          <w:sz w:val="24"/>
          <w:szCs w:val="24"/>
        </w:rPr>
        <w:lastRenderedPageBreak/>
        <w:t>nuclear fuel produced by the nuclear energy sector in the United States during the last 60 years would fit on a football field with a depth of less than 10 yards. Th</w:t>
      </w:r>
      <w:r w:rsidR="0019125A" w:rsidRPr="00AC7994">
        <w:rPr>
          <w:rFonts w:asciiTheme="majorBidi" w:hAnsiTheme="majorBidi" w:cstheme="majorBidi"/>
          <w:sz w:val="24"/>
          <w:szCs w:val="24"/>
        </w:rPr>
        <w:t>is used up fuel</w:t>
      </w:r>
      <w:r w:rsidR="00ED22B9" w:rsidRPr="00AC7994">
        <w:rPr>
          <w:rFonts w:asciiTheme="majorBidi" w:hAnsiTheme="majorBidi" w:cstheme="majorBidi"/>
          <w:sz w:val="24"/>
          <w:szCs w:val="24"/>
        </w:rPr>
        <w:t xml:space="preserve"> can also be recycled and reprocessed.</w:t>
      </w:r>
      <w:r w:rsidR="00D27449" w:rsidRPr="00AC7994">
        <w:rPr>
          <w:rFonts w:asciiTheme="majorBidi" w:hAnsiTheme="majorBidi" w:cstheme="majorBidi"/>
          <w:sz w:val="24"/>
          <w:szCs w:val="24"/>
        </w:rPr>
        <w:t xml:space="preserve"> Moreover, nuclear energy is the most reliable source of energy, it requires the least maintenance while being able to produce maximum power more than 92% of the time during the year</w:t>
      </w:r>
      <w:r w:rsidR="004971B2" w:rsidRPr="00AC7994">
        <w:rPr>
          <w:rFonts w:asciiTheme="majorBidi" w:hAnsiTheme="majorBidi" w:cstheme="majorBidi"/>
          <w:sz w:val="24"/>
          <w:szCs w:val="24"/>
        </w:rPr>
        <w:t>, which is twice as much as natural gas and coal and about three times more reliable than solar and wind</w:t>
      </w:r>
      <w:r w:rsidR="003B5A73" w:rsidRPr="00AC7994">
        <w:rPr>
          <w:rFonts w:asciiTheme="majorBidi" w:hAnsiTheme="majorBidi" w:cstheme="majorBidi"/>
          <w:sz w:val="24"/>
          <w:szCs w:val="24"/>
        </w:rPr>
        <w:t xml:space="preserve"> (Figure 7)</w:t>
      </w:r>
      <w:r w:rsidR="004971B2" w:rsidRPr="00AC7994">
        <w:rPr>
          <w:rFonts w:asciiTheme="majorBidi" w:hAnsiTheme="majorBidi" w:cstheme="majorBidi"/>
          <w:sz w:val="24"/>
          <w:szCs w:val="24"/>
        </w:rPr>
        <w:t xml:space="preserve">. </w:t>
      </w:r>
      <w:r w:rsidR="00E04E26" w:rsidRPr="00AC7994">
        <w:rPr>
          <w:rFonts w:asciiTheme="majorBidi" w:hAnsiTheme="majorBidi" w:cstheme="majorBidi"/>
          <w:sz w:val="24"/>
          <w:szCs w:val="24"/>
        </w:rPr>
        <w:t xml:space="preserve">Nuclear </w:t>
      </w:r>
      <w:r w:rsidR="004971B2" w:rsidRPr="00AC7994">
        <w:rPr>
          <w:rFonts w:asciiTheme="majorBidi" w:hAnsiTheme="majorBidi" w:cstheme="majorBidi"/>
          <w:sz w:val="24"/>
          <w:szCs w:val="24"/>
        </w:rPr>
        <w:t xml:space="preserve">technology is constantly being updated with time and small modular reactors SMRs </w:t>
      </w:r>
      <w:r w:rsidR="00126102" w:rsidRPr="00AC7994">
        <w:rPr>
          <w:rFonts w:asciiTheme="majorBidi" w:hAnsiTheme="majorBidi" w:cstheme="majorBidi"/>
          <w:sz w:val="24"/>
          <w:szCs w:val="24"/>
        </w:rPr>
        <w:t>will soon</w:t>
      </w:r>
      <w:r w:rsidR="004971B2" w:rsidRPr="00AC7994">
        <w:rPr>
          <w:rFonts w:asciiTheme="majorBidi" w:hAnsiTheme="majorBidi" w:cstheme="majorBidi"/>
          <w:sz w:val="24"/>
          <w:szCs w:val="24"/>
        </w:rPr>
        <w:t xml:space="preserve"> hit the market that can be utilized in areas that don’t have the land to house a nuclear plant</w:t>
      </w:r>
      <w:r w:rsidR="00745CBF" w:rsidRPr="00AC7994">
        <w:rPr>
          <w:rFonts w:asciiTheme="majorBidi" w:hAnsiTheme="majorBidi" w:cstheme="majorBidi"/>
          <w:sz w:val="24"/>
          <w:szCs w:val="24"/>
        </w:rPr>
        <w:t xml:space="preserve"> </w:t>
      </w:r>
      <w:bookmarkStart w:id="15" w:name="_Hlk101832407"/>
      <w:r w:rsidR="00745CBF" w:rsidRPr="00AC7994">
        <w:rPr>
          <w:rFonts w:asciiTheme="majorBidi" w:hAnsiTheme="majorBidi" w:cstheme="majorBidi"/>
          <w:sz w:val="24"/>
          <w:szCs w:val="24"/>
        </w:rPr>
        <w:t>(USDOE, 2019)</w:t>
      </w:r>
      <w:bookmarkEnd w:id="15"/>
      <w:r w:rsidR="004971B2" w:rsidRPr="00AC7994">
        <w:rPr>
          <w:rFonts w:asciiTheme="majorBidi" w:hAnsiTheme="majorBidi" w:cstheme="majorBidi"/>
          <w:sz w:val="24"/>
          <w:szCs w:val="24"/>
        </w:rPr>
        <w:t xml:space="preserve">. </w:t>
      </w:r>
      <w:r w:rsidR="003B2EC4" w:rsidRPr="00AC7994">
        <w:rPr>
          <w:rFonts w:asciiTheme="majorBidi" w:hAnsiTheme="majorBidi" w:cstheme="majorBidi"/>
          <w:sz w:val="24"/>
          <w:szCs w:val="24"/>
        </w:rPr>
        <w:t xml:space="preserve">Majority of the concerns with this source of energy have been addressed by improvements </w:t>
      </w:r>
      <w:r w:rsidR="00AC3228" w:rsidRPr="00AC7994">
        <w:rPr>
          <w:rFonts w:asciiTheme="majorBidi" w:hAnsiTheme="majorBidi" w:cstheme="majorBidi"/>
          <w:sz w:val="24"/>
          <w:szCs w:val="24"/>
        </w:rPr>
        <w:t xml:space="preserve">and innovation </w:t>
      </w:r>
      <w:r w:rsidR="003B2EC4" w:rsidRPr="00AC7994">
        <w:rPr>
          <w:rFonts w:asciiTheme="majorBidi" w:hAnsiTheme="majorBidi" w:cstheme="majorBidi"/>
          <w:sz w:val="24"/>
          <w:szCs w:val="24"/>
        </w:rPr>
        <w:t>including safety</w:t>
      </w:r>
      <w:r w:rsidR="004A7DB5" w:rsidRPr="00AC7994">
        <w:rPr>
          <w:rFonts w:asciiTheme="majorBidi" w:hAnsiTheme="majorBidi" w:cstheme="majorBidi"/>
          <w:sz w:val="24"/>
          <w:szCs w:val="24"/>
        </w:rPr>
        <w:t xml:space="preserve"> and waste storage</w:t>
      </w:r>
      <w:r w:rsidR="003B2EC4" w:rsidRPr="00AC7994">
        <w:rPr>
          <w:rFonts w:asciiTheme="majorBidi" w:hAnsiTheme="majorBidi" w:cstheme="majorBidi"/>
          <w:sz w:val="24"/>
          <w:szCs w:val="24"/>
        </w:rPr>
        <w:t xml:space="preserve"> measures, making it the most resilient option capable of supporting the energy demands of Qatar</w:t>
      </w:r>
      <w:r w:rsidR="009078E6" w:rsidRPr="00AC7994">
        <w:rPr>
          <w:rFonts w:asciiTheme="majorBidi" w:hAnsiTheme="majorBidi" w:cstheme="majorBidi"/>
          <w:sz w:val="24"/>
          <w:szCs w:val="24"/>
        </w:rPr>
        <w:t>,</w:t>
      </w:r>
      <w:r w:rsidR="003B2EC4" w:rsidRPr="00AC7994">
        <w:rPr>
          <w:rFonts w:asciiTheme="majorBidi" w:hAnsiTheme="majorBidi" w:cstheme="majorBidi"/>
          <w:sz w:val="24"/>
          <w:szCs w:val="24"/>
        </w:rPr>
        <w:t xml:space="preserve"> without facing any technical issues. The UAE has understood the significance of this </w:t>
      </w:r>
      <w:r w:rsidR="00BF5E39" w:rsidRPr="00AC7994">
        <w:rPr>
          <w:rFonts w:asciiTheme="majorBidi" w:hAnsiTheme="majorBidi" w:cstheme="majorBidi"/>
          <w:sz w:val="24"/>
          <w:szCs w:val="24"/>
        </w:rPr>
        <w:t>re</w:t>
      </w:r>
      <w:r w:rsidR="003B2EC4" w:rsidRPr="00AC7994">
        <w:rPr>
          <w:rFonts w:asciiTheme="majorBidi" w:hAnsiTheme="majorBidi" w:cstheme="majorBidi"/>
          <w:sz w:val="24"/>
          <w:szCs w:val="24"/>
        </w:rPr>
        <w:t>source and has finished the construction of the Al-Barakah nuclear power plant, capable of supplying 1/4</w:t>
      </w:r>
      <w:r w:rsidR="003B2EC4" w:rsidRPr="00AC7994">
        <w:rPr>
          <w:rFonts w:asciiTheme="majorBidi" w:hAnsiTheme="majorBidi" w:cstheme="majorBidi"/>
          <w:sz w:val="24"/>
          <w:szCs w:val="24"/>
          <w:vertAlign w:val="superscript"/>
        </w:rPr>
        <w:t>th</w:t>
      </w:r>
      <w:r w:rsidR="003B2EC4" w:rsidRPr="00AC7994">
        <w:rPr>
          <w:rFonts w:asciiTheme="majorBidi" w:hAnsiTheme="majorBidi" w:cstheme="majorBidi"/>
          <w:sz w:val="24"/>
          <w:szCs w:val="24"/>
        </w:rPr>
        <w:t xml:space="preserve"> of the nation’s energy demand</w:t>
      </w:r>
      <w:r w:rsidR="001C3869" w:rsidRPr="00AC7994">
        <w:rPr>
          <w:rFonts w:asciiTheme="majorBidi" w:hAnsiTheme="majorBidi" w:cstheme="majorBidi"/>
          <w:sz w:val="24"/>
          <w:szCs w:val="24"/>
        </w:rPr>
        <w:t xml:space="preserve"> (Barakah Nuclear Energy Plant, n.d.)</w:t>
      </w:r>
      <w:r w:rsidR="003B2EC4" w:rsidRPr="00AC7994">
        <w:rPr>
          <w:rFonts w:asciiTheme="majorBidi" w:hAnsiTheme="majorBidi" w:cstheme="majorBidi"/>
          <w:sz w:val="24"/>
          <w:szCs w:val="24"/>
        </w:rPr>
        <w:t>. Like always</w:t>
      </w:r>
      <w:r w:rsidR="00B6497C">
        <w:rPr>
          <w:rFonts w:asciiTheme="majorBidi" w:hAnsiTheme="majorBidi" w:cstheme="majorBidi"/>
          <w:sz w:val="24"/>
          <w:szCs w:val="24"/>
        </w:rPr>
        <w:t>,</w:t>
      </w:r>
      <w:r w:rsidR="003B2EC4" w:rsidRPr="00AC7994">
        <w:rPr>
          <w:rFonts w:asciiTheme="majorBidi" w:hAnsiTheme="majorBidi" w:cstheme="majorBidi"/>
          <w:sz w:val="24"/>
          <w:szCs w:val="24"/>
        </w:rPr>
        <w:t xml:space="preserve"> the UAE has always been ahead of the curve in terms of economic diversification and energy diversification. It is important that policy makers in Qatar look at the example of UAE and initiate plans to adopt a similar plant after doing a feasibility study. The step </w:t>
      </w:r>
      <w:r w:rsidR="007C3D7C" w:rsidRPr="00AC7994">
        <w:rPr>
          <w:rFonts w:asciiTheme="majorBidi" w:hAnsiTheme="majorBidi" w:cstheme="majorBidi"/>
          <w:sz w:val="24"/>
          <w:szCs w:val="24"/>
        </w:rPr>
        <w:t>taken</w:t>
      </w:r>
      <w:r w:rsidR="003B2EC4" w:rsidRPr="00AC7994">
        <w:rPr>
          <w:rFonts w:asciiTheme="majorBidi" w:hAnsiTheme="majorBidi" w:cstheme="majorBidi"/>
          <w:sz w:val="24"/>
          <w:szCs w:val="24"/>
        </w:rPr>
        <w:t xml:space="preserve"> by UAE should make it easier for Qatar to make a case to its GCC neighbors </w:t>
      </w:r>
      <w:r w:rsidR="005937E3" w:rsidRPr="00AC7994">
        <w:rPr>
          <w:rFonts w:asciiTheme="majorBidi" w:hAnsiTheme="majorBidi" w:cstheme="majorBidi"/>
          <w:sz w:val="24"/>
          <w:szCs w:val="24"/>
        </w:rPr>
        <w:t>in case</w:t>
      </w:r>
      <w:r w:rsidR="003B2EC4" w:rsidRPr="00AC7994">
        <w:rPr>
          <w:rFonts w:asciiTheme="majorBidi" w:hAnsiTheme="majorBidi" w:cstheme="majorBidi"/>
          <w:sz w:val="24"/>
          <w:szCs w:val="24"/>
        </w:rPr>
        <w:t xml:space="preserve"> they object to a nuclear powerplant construction.</w:t>
      </w:r>
      <w:r w:rsidR="005937E3" w:rsidRPr="00AC7994">
        <w:rPr>
          <w:rFonts w:asciiTheme="majorBidi" w:hAnsiTheme="majorBidi" w:cstheme="majorBidi"/>
          <w:sz w:val="24"/>
          <w:szCs w:val="24"/>
        </w:rPr>
        <w:t xml:space="preserve"> Qatar </w:t>
      </w:r>
      <w:r w:rsidR="00B26A72" w:rsidRPr="00AC7994">
        <w:rPr>
          <w:rFonts w:asciiTheme="majorBidi" w:hAnsiTheme="majorBidi" w:cstheme="majorBidi"/>
          <w:sz w:val="24"/>
          <w:szCs w:val="24"/>
        </w:rPr>
        <w:t>can</w:t>
      </w:r>
      <w:r w:rsidR="007C3D7C" w:rsidRPr="00AC7994">
        <w:rPr>
          <w:rFonts w:asciiTheme="majorBidi" w:hAnsiTheme="majorBidi" w:cstheme="majorBidi"/>
          <w:sz w:val="24"/>
          <w:szCs w:val="24"/>
        </w:rPr>
        <w:t xml:space="preserve"> easily</w:t>
      </w:r>
      <w:r w:rsidR="005937E3" w:rsidRPr="00AC7994">
        <w:rPr>
          <w:rFonts w:asciiTheme="majorBidi" w:hAnsiTheme="majorBidi" w:cstheme="majorBidi"/>
          <w:sz w:val="24"/>
          <w:szCs w:val="24"/>
        </w:rPr>
        <w:t xml:space="preserve"> invest in this source of energy due to its rich economy, making it feasible to employ the best nuclear technology out there.</w:t>
      </w:r>
      <w:r w:rsidR="007C3D7C" w:rsidRPr="00AC7994">
        <w:rPr>
          <w:rFonts w:asciiTheme="majorBidi" w:hAnsiTheme="majorBidi" w:cstheme="majorBidi"/>
          <w:sz w:val="24"/>
          <w:szCs w:val="24"/>
        </w:rPr>
        <w:t xml:space="preserve"> It also opens a world of possibilities, Qatar can decide either to keep it part of the mix of renewables, use solar and nuclear in a complimentary manner or create new industries such as hydrogen production from nuclear energy.</w:t>
      </w:r>
      <w:r w:rsidR="007F061F" w:rsidRPr="00AC7994">
        <w:rPr>
          <w:rFonts w:asciiTheme="majorBidi" w:hAnsiTheme="majorBidi" w:cstheme="majorBidi"/>
          <w:sz w:val="24"/>
          <w:szCs w:val="24"/>
        </w:rPr>
        <w:t xml:space="preserve"> </w:t>
      </w:r>
      <w:r w:rsidR="00020582" w:rsidRPr="00AC7994">
        <w:rPr>
          <w:rFonts w:asciiTheme="majorBidi" w:hAnsiTheme="majorBidi" w:cstheme="majorBidi"/>
          <w:sz w:val="24"/>
          <w:szCs w:val="24"/>
        </w:rPr>
        <w:t>Moreover, t</w:t>
      </w:r>
      <w:r w:rsidR="007F061F" w:rsidRPr="00AC7994">
        <w:rPr>
          <w:rFonts w:asciiTheme="majorBidi" w:hAnsiTheme="majorBidi" w:cstheme="majorBidi"/>
          <w:sz w:val="24"/>
          <w:szCs w:val="24"/>
        </w:rPr>
        <w:t>he energy intensive desalination plants would no longer be contributing as muc</w:t>
      </w:r>
      <w:r w:rsidR="00AC3228" w:rsidRPr="00AC7994">
        <w:rPr>
          <w:rFonts w:asciiTheme="majorBidi" w:hAnsiTheme="majorBidi" w:cstheme="majorBidi"/>
          <w:sz w:val="24"/>
          <w:szCs w:val="24"/>
        </w:rPr>
        <w:t>h</w:t>
      </w:r>
      <w:r w:rsidR="007F061F" w:rsidRPr="00AC7994">
        <w:rPr>
          <w:rFonts w:asciiTheme="majorBidi" w:hAnsiTheme="majorBidi" w:cstheme="majorBidi"/>
          <w:sz w:val="24"/>
          <w:szCs w:val="24"/>
        </w:rPr>
        <w:t xml:space="preserve"> to climate change.</w:t>
      </w:r>
      <w:r w:rsidR="007C3D7C" w:rsidRPr="00AC7994">
        <w:rPr>
          <w:rFonts w:asciiTheme="majorBidi" w:hAnsiTheme="majorBidi" w:cstheme="majorBidi"/>
          <w:sz w:val="24"/>
          <w:szCs w:val="24"/>
        </w:rPr>
        <w:t xml:space="preserve"> If </w:t>
      </w:r>
      <w:r w:rsidR="00D03A6F" w:rsidRPr="00AC7994">
        <w:rPr>
          <w:rFonts w:asciiTheme="majorBidi" w:hAnsiTheme="majorBidi" w:cstheme="majorBidi"/>
          <w:sz w:val="24"/>
          <w:szCs w:val="24"/>
        </w:rPr>
        <w:t>proper</w:t>
      </w:r>
      <w:r w:rsidR="007C3D7C" w:rsidRPr="00AC7994">
        <w:rPr>
          <w:rFonts w:asciiTheme="majorBidi" w:hAnsiTheme="majorBidi" w:cstheme="majorBidi"/>
          <w:sz w:val="24"/>
          <w:szCs w:val="24"/>
        </w:rPr>
        <w:t xml:space="preserve"> networks between its GCC neighbors are </w:t>
      </w:r>
      <w:r w:rsidR="007C3D7C" w:rsidRPr="00AC7994">
        <w:rPr>
          <w:rFonts w:asciiTheme="majorBidi" w:hAnsiTheme="majorBidi" w:cstheme="majorBidi"/>
          <w:sz w:val="24"/>
          <w:szCs w:val="24"/>
        </w:rPr>
        <w:lastRenderedPageBreak/>
        <w:t xml:space="preserve">made, Qatar could </w:t>
      </w:r>
      <w:r w:rsidR="007F061F" w:rsidRPr="00AC7994">
        <w:rPr>
          <w:rFonts w:asciiTheme="majorBidi" w:hAnsiTheme="majorBidi" w:cstheme="majorBidi"/>
          <w:sz w:val="24"/>
          <w:szCs w:val="24"/>
        </w:rPr>
        <w:t xml:space="preserve">also </w:t>
      </w:r>
      <w:r w:rsidR="007C3D7C" w:rsidRPr="00AC7994">
        <w:rPr>
          <w:rFonts w:asciiTheme="majorBidi" w:hAnsiTheme="majorBidi" w:cstheme="majorBidi"/>
          <w:sz w:val="24"/>
          <w:szCs w:val="24"/>
        </w:rPr>
        <w:t>potentially profit from supplying nuclear energy to the rest of the Gulf.</w:t>
      </w:r>
      <w:r w:rsidR="00016BD8" w:rsidRPr="00AC7994">
        <w:rPr>
          <w:rFonts w:asciiTheme="majorBidi" w:hAnsiTheme="majorBidi" w:cstheme="majorBidi"/>
          <w:sz w:val="24"/>
          <w:szCs w:val="24"/>
        </w:rPr>
        <w:t xml:space="preserve"> Several studies have pointed out the viability of nuclear energy to solve climate change problems and energy needs</w:t>
      </w:r>
      <w:r w:rsidR="003F622E" w:rsidRPr="00AC7994">
        <w:rPr>
          <w:rFonts w:asciiTheme="majorBidi" w:hAnsiTheme="majorBidi" w:cstheme="majorBidi"/>
          <w:sz w:val="24"/>
          <w:szCs w:val="24"/>
        </w:rPr>
        <w:t xml:space="preserve"> (</w:t>
      </w:r>
      <w:r w:rsidR="00733D7A" w:rsidRPr="00AC7994">
        <w:rPr>
          <w:rFonts w:asciiTheme="majorBidi" w:hAnsiTheme="majorBidi" w:cstheme="majorBidi"/>
          <w:sz w:val="24"/>
          <w:szCs w:val="24"/>
        </w:rPr>
        <w:t xml:space="preserve">Sim, 2020; </w:t>
      </w:r>
      <w:r w:rsidR="00C45446" w:rsidRPr="00AC7994">
        <w:rPr>
          <w:rFonts w:asciiTheme="majorBidi" w:hAnsiTheme="majorBidi" w:cstheme="majorBidi"/>
          <w:sz w:val="24"/>
          <w:szCs w:val="24"/>
        </w:rPr>
        <w:t xml:space="preserve">Sadekin et al., 2019; </w:t>
      </w:r>
      <w:r w:rsidR="003F622E" w:rsidRPr="00AC7994">
        <w:rPr>
          <w:rFonts w:asciiTheme="majorBidi" w:hAnsiTheme="majorBidi" w:cstheme="majorBidi"/>
          <w:sz w:val="24"/>
          <w:szCs w:val="24"/>
        </w:rPr>
        <w:t>Brook et al., 2014</w:t>
      </w:r>
      <w:r w:rsidR="00C45446" w:rsidRPr="00AC7994">
        <w:rPr>
          <w:rFonts w:asciiTheme="majorBidi" w:hAnsiTheme="majorBidi" w:cstheme="majorBidi"/>
          <w:sz w:val="24"/>
          <w:szCs w:val="24"/>
        </w:rPr>
        <w:t>).</w:t>
      </w:r>
      <w:r w:rsidR="00016BD8" w:rsidRPr="00AC7994">
        <w:rPr>
          <w:rFonts w:asciiTheme="majorBidi" w:hAnsiTheme="majorBidi" w:cstheme="majorBidi"/>
          <w:sz w:val="24"/>
          <w:szCs w:val="24"/>
        </w:rPr>
        <w:t xml:space="preserve"> </w:t>
      </w:r>
      <w:r w:rsidR="00C45446" w:rsidRPr="00AC7994">
        <w:rPr>
          <w:rFonts w:asciiTheme="majorBidi" w:hAnsiTheme="majorBidi" w:cstheme="majorBidi"/>
          <w:sz w:val="24"/>
          <w:szCs w:val="24"/>
        </w:rPr>
        <w:t>However,</w:t>
      </w:r>
      <w:r w:rsidR="00016BD8" w:rsidRPr="00AC7994">
        <w:rPr>
          <w:rFonts w:asciiTheme="majorBidi" w:hAnsiTheme="majorBidi" w:cstheme="majorBidi"/>
          <w:sz w:val="24"/>
          <w:szCs w:val="24"/>
        </w:rPr>
        <w:t xml:space="preserve"> policy makers remain </w:t>
      </w:r>
      <w:r w:rsidR="00C45446" w:rsidRPr="00AC7994">
        <w:rPr>
          <w:rFonts w:asciiTheme="majorBidi" w:hAnsiTheme="majorBidi" w:cstheme="majorBidi"/>
          <w:sz w:val="24"/>
          <w:szCs w:val="24"/>
        </w:rPr>
        <w:t xml:space="preserve">hesitant </w:t>
      </w:r>
      <w:r w:rsidR="00016BD8" w:rsidRPr="00AC7994">
        <w:rPr>
          <w:rFonts w:asciiTheme="majorBidi" w:hAnsiTheme="majorBidi" w:cstheme="majorBidi"/>
          <w:sz w:val="24"/>
          <w:szCs w:val="24"/>
        </w:rPr>
        <w:t>due to an event that happened decades ago.</w:t>
      </w:r>
      <w:r w:rsidR="00132192" w:rsidRPr="00AC7994">
        <w:rPr>
          <w:rFonts w:asciiTheme="majorBidi" w:hAnsiTheme="majorBidi" w:cstheme="majorBidi"/>
          <w:sz w:val="24"/>
          <w:szCs w:val="24"/>
        </w:rPr>
        <w:t xml:space="preserve"> The compounding </w:t>
      </w:r>
      <w:r w:rsidR="00294735" w:rsidRPr="00AC7994">
        <w:rPr>
          <w:rFonts w:asciiTheme="majorBidi" w:hAnsiTheme="majorBidi" w:cstheme="majorBidi"/>
          <w:sz w:val="24"/>
          <w:szCs w:val="24"/>
        </w:rPr>
        <w:t xml:space="preserve">benefits </w:t>
      </w:r>
      <w:r w:rsidR="00132192" w:rsidRPr="00AC7994">
        <w:rPr>
          <w:rFonts w:asciiTheme="majorBidi" w:hAnsiTheme="majorBidi" w:cstheme="majorBidi"/>
          <w:sz w:val="24"/>
          <w:szCs w:val="24"/>
        </w:rPr>
        <w:t xml:space="preserve">of this technology can bolster economic diversification in </w:t>
      </w:r>
      <w:r w:rsidR="0019197B">
        <w:rPr>
          <w:rFonts w:asciiTheme="majorBidi" w:hAnsiTheme="majorBidi" w:cstheme="majorBidi"/>
          <w:sz w:val="24"/>
          <w:szCs w:val="24"/>
        </w:rPr>
        <w:t>a plethora of</w:t>
      </w:r>
      <w:r w:rsidR="00294735" w:rsidRPr="00AC7994">
        <w:rPr>
          <w:rFonts w:asciiTheme="majorBidi" w:hAnsiTheme="majorBidi" w:cstheme="majorBidi"/>
          <w:sz w:val="24"/>
          <w:szCs w:val="24"/>
        </w:rPr>
        <w:t xml:space="preserve"> </w:t>
      </w:r>
      <w:r w:rsidR="00132192" w:rsidRPr="00AC7994">
        <w:rPr>
          <w:rFonts w:asciiTheme="majorBidi" w:hAnsiTheme="majorBidi" w:cstheme="majorBidi"/>
          <w:sz w:val="24"/>
          <w:szCs w:val="24"/>
        </w:rPr>
        <w:t xml:space="preserve">ways </w:t>
      </w:r>
      <w:r w:rsidR="00701C3C" w:rsidRPr="00AC7994">
        <w:rPr>
          <w:rFonts w:asciiTheme="majorBidi" w:hAnsiTheme="majorBidi" w:cstheme="majorBidi"/>
          <w:sz w:val="24"/>
          <w:szCs w:val="24"/>
        </w:rPr>
        <w:t xml:space="preserve">that </w:t>
      </w:r>
      <w:r w:rsidR="00132192" w:rsidRPr="00AC7994">
        <w:rPr>
          <w:rFonts w:asciiTheme="majorBidi" w:hAnsiTheme="majorBidi" w:cstheme="majorBidi"/>
          <w:sz w:val="24"/>
          <w:szCs w:val="24"/>
        </w:rPr>
        <w:t>will help Qatar stand out among its GCC states.</w:t>
      </w:r>
    </w:p>
    <w:p w14:paraId="2AE5072D" w14:textId="639E5FCA" w:rsidR="00855DA0" w:rsidRPr="005B133A" w:rsidRDefault="00855DA0" w:rsidP="005B133A">
      <w:pPr>
        <w:spacing w:line="480" w:lineRule="auto"/>
        <w:jc w:val="center"/>
        <w:rPr>
          <w:rFonts w:asciiTheme="majorBidi" w:hAnsiTheme="majorBidi" w:cstheme="majorBidi"/>
          <w:sz w:val="24"/>
          <w:szCs w:val="24"/>
        </w:rPr>
      </w:pPr>
      <w:r w:rsidRPr="005B133A">
        <w:rPr>
          <w:rFonts w:asciiTheme="majorBidi" w:hAnsiTheme="majorBidi" w:cstheme="majorBidi"/>
          <w:noProof/>
          <w:sz w:val="24"/>
          <w:szCs w:val="24"/>
        </w:rPr>
        <w:drawing>
          <wp:inline distT="0" distB="0" distL="0" distR="0" wp14:anchorId="29F11544" wp14:editId="6F11BFF9">
            <wp:extent cx="3286125" cy="2142652"/>
            <wp:effectExtent l="76200" t="76200" r="123825" b="12446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301898" cy="21529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CDB195" w14:textId="2E61FBED" w:rsidR="009638EC" w:rsidRPr="005B133A" w:rsidRDefault="009638EC" w:rsidP="005B133A">
      <w:pPr>
        <w:spacing w:line="480" w:lineRule="auto"/>
        <w:jc w:val="center"/>
        <w:rPr>
          <w:rFonts w:asciiTheme="majorBidi" w:hAnsiTheme="majorBidi" w:cstheme="majorBidi"/>
          <w:sz w:val="24"/>
          <w:szCs w:val="24"/>
        </w:rPr>
      </w:pPr>
      <w:r w:rsidRPr="005B133A">
        <w:rPr>
          <w:rFonts w:asciiTheme="majorBidi" w:hAnsiTheme="majorBidi" w:cstheme="majorBidi"/>
          <w:sz w:val="24"/>
          <w:szCs w:val="24"/>
        </w:rPr>
        <w:t>Figure</w:t>
      </w:r>
      <w:r w:rsidR="00C0243B" w:rsidRPr="005B133A">
        <w:rPr>
          <w:rFonts w:asciiTheme="majorBidi" w:hAnsiTheme="majorBidi" w:cstheme="majorBidi"/>
          <w:sz w:val="24"/>
          <w:szCs w:val="24"/>
        </w:rPr>
        <w:t xml:space="preserve"> </w:t>
      </w:r>
      <w:r w:rsidR="00742512" w:rsidRPr="005B133A">
        <w:rPr>
          <w:rFonts w:asciiTheme="majorBidi" w:hAnsiTheme="majorBidi" w:cstheme="majorBidi"/>
          <w:sz w:val="24"/>
          <w:szCs w:val="24"/>
        </w:rPr>
        <w:t>5</w:t>
      </w:r>
      <w:r w:rsidRPr="005B133A">
        <w:rPr>
          <w:rFonts w:asciiTheme="majorBidi" w:hAnsiTheme="majorBidi" w:cstheme="majorBidi"/>
          <w:sz w:val="24"/>
          <w:szCs w:val="24"/>
        </w:rPr>
        <w:t>: Emission levels from different energy sources (Sadekin et al., 2019)</w:t>
      </w:r>
    </w:p>
    <w:p w14:paraId="5C1CE22F" w14:textId="504A0D1E" w:rsidR="00300205" w:rsidRPr="005B133A" w:rsidRDefault="00E22B3A" w:rsidP="005B133A">
      <w:pPr>
        <w:spacing w:line="480" w:lineRule="auto"/>
        <w:jc w:val="center"/>
        <w:rPr>
          <w:rFonts w:asciiTheme="majorBidi" w:hAnsiTheme="majorBidi" w:cstheme="majorBidi"/>
          <w:sz w:val="24"/>
          <w:szCs w:val="24"/>
        </w:rPr>
      </w:pPr>
      <w:r w:rsidRPr="005B133A">
        <w:rPr>
          <w:rFonts w:asciiTheme="majorBidi" w:hAnsiTheme="majorBidi" w:cstheme="majorBidi"/>
          <w:noProof/>
          <w:sz w:val="24"/>
          <w:szCs w:val="24"/>
        </w:rPr>
        <w:drawing>
          <wp:inline distT="0" distB="0" distL="0" distR="0" wp14:anchorId="449234F2" wp14:editId="767A499B">
            <wp:extent cx="5467350" cy="2221403"/>
            <wp:effectExtent l="76200" t="76200" r="133350" b="14097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477432" cy="22254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D61DDA" w14:textId="72602FB5" w:rsidR="00B978BD" w:rsidRPr="005B133A" w:rsidRDefault="009638EC" w:rsidP="002E6E94">
      <w:pPr>
        <w:spacing w:line="480" w:lineRule="auto"/>
        <w:jc w:val="center"/>
        <w:rPr>
          <w:rFonts w:asciiTheme="majorBidi" w:hAnsiTheme="majorBidi" w:cstheme="majorBidi"/>
          <w:sz w:val="24"/>
          <w:szCs w:val="24"/>
        </w:rPr>
      </w:pPr>
      <w:r w:rsidRPr="005B133A">
        <w:rPr>
          <w:rFonts w:asciiTheme="majorBidi" w:hAnsiTheme="majorBidi" w:cstheme="majorBidi"/>
          <w:sz w:val="24"/>
          <w:szCs w:val="24"/>
        </w:rPr>
        <w:t>Figure</w:t>
      </w:r>
      <w:r w:rsidR="003B5A73" w:rsidRPr="005B133A">
        <w:rPr>
          <w:rFonts w:asciiTheme="majorBidi" w:hAnsiTheme="majorBidi" w:cstheme="majorBidi"/>
          <w:sz w:val="24"/>
          <w:szCs w:val="24"/>
        </w:rPr>
        <w:t xml:space="preserve"> </w:t>
      </w:r>
      <w:r w:rsidR="00742512" w:rsidRPr="005B133A">
        <w:rPr>
          <w:rFonts w:asciiTheme="majorBidi" w:hAnsiTheme="majorBidi" w:cstheme="majorBidi"/>
          <w:sz w:val="24"/>
          <w:szCs w:val="24"/>
        </w:rPr>
        <w:t>6</w:t>
      </w:r>
      <w:r w:rsidRPr="005B133A">
        <w:rPr>
          <w:rFonts w:asciiTheme="majorBidi" w:hAnsiTheme="majorBidi" w:cstheme="majorBidi"/>
          <w:sz w:val="24"/>
          <w:szCs w:val="24"/>
        </w:rPr>
        <w:t>: Capacity of different energy sources (USDOE, 2019)</w:t>
      </w:r>
    </w:p>
    <w:p w14:paraId="48218BCA" w14:textId="161059D3" w:rsidR="008D7403" w:rsidRPr="005B133A" w:rsidRDefault="008D7403" w:rsidP="005B133A">
      <w:pPr>
        <w:pStyle w:val="Heading1"/>
        <w:spacing w:line="480" w:lineRule="auto"/>
        <w:rPr>
          <w:rFonts w:asciiTheme="majorBidi" w:hAnsiTheme="majorBidi"/>
          <w:b/>
          <w:bCs/>
          <w:color w:val="auto"/>
          <w:sz w:val="24"/>
          <w:szCs w:val="24"/>
        </w:rPr>
      </w:pPr>
      <w:bookmarkStart w:id="16" w:name="_Toc101834677"/>
      <w:r w:rsidRPr="005B133A">
        <w:rPr>
          <w:rFonts w:asciiTheme="majorBidi" w:hAnsiTheme="majorBidi"/>
          <w:b/>
          <w:bCs/>
          <w:color w:val="auto"/>
          <w:sz w:val="24"/>
          <w:szCs w:val="24"/>
        </w:rPr>
        <w:lastRenderedPageBreak/>
        <w:t>Conclusion:</w:t>
      </w:r>
      <w:bookmarkEnd w:id="16"/>
    </w:p>
    <w:p w14:paraId="358C509F" w14:textId="660875BC" w:rsidR="00965ABD" w:rsidRPr="005B133A" w:rsidRDefault="00965ABD" w:rsidP="005B133A">
      <w:pPr>
        <w:spacing w:line="480" w:lineRule="auto"/>
        <w:rPr>
          <w:rFonts w:asciiTheme="majorBidi" w:hAnsiTheme="majorBidi" w:cstheme="majorBidi"/>
          <w:sz w:val="24"/>
          <w:szCs w:val="24"/>
        </w:rPr>
      </w:pPr>
      <w:r w:rsidRPr="005B133A">
        <w:rPr>
          <w:rFonts w:asciiTheme="majorBidi" w:hAnsiTheme="majorBidi" w:cstheme="majorBidi"/>
          <w:sz w:val="24"/>
          <w:szCs w:val="24"/>
        </w:rPr>
        <w:tab/>
      </w:r>
      <w:r w:rsidR="008D7403" w:rsidRPr="005B133A">
        <w:rPr>
          <w:rFonts w:asciiTheme="majorBidi" w:hAnsiTheme="majorBidi" w:cstheme="majorBidi"/>
          <w:sz w:val="24"/>
          <w:szCs w:val="24"/>
        </w:rPr>
        <w:t xml:space="preserve">The State of Qatar has introduced several laws and policies to improve economic diversification in the long run. However, these measures do not seem to be adequate to reach true diversification. While the country acknowledges the impending threat of climate change, the reluctance to adopt strict measures in favor of the large gas reserves present </w:t>
      </w:r>
      <w:r w:rsidR="00790384" w:rsidRPr="005B133A">
        <w:rPr>
          <w:rFonts w:asciiTheme="majorBidi" w:hAnsiTheme="majorBidi" w:cstheme="majorBidi"/>
          <w:sz w:val="24"/>
          <w:szCs w:val="24"/>
        </w:rPr>
        <w:t>is seen in the national vision and other policy reports.</w:t>
      </w:r>
      <w:r w:rsidR="008D7403" w:rsidRPr="005B133A">
        <w:rPr>
          <w:rFonts w:asciiTheme="majorBidi" w:hAnsiTheme="majorBidi" w:cstheme="majorBidi"/>
          <w:sz w:val="24"/>
          <w:szCs w:val="24"/>
        </w:rPr>
        <w:t xml:space="preserve"> </w:t>
      </w:r>
      <w:r w:rsidR="00605E30" w:rsidRPr="005B133A">
        <w:rPr>
          <w:rFonts w:asciiTheme="majorBidi" w:hAnsiTheme="majorBidi" w:cstheme="majorBidi"/>
          <w:sz w:val="24"/>
          <w:szCs w:val="24"/>
        </w:rPr>
        <w:t>The State of Qatar needs to learn from countries such as Malaysia, Chile and Mexico who have</w:t>
      </w:r>
      <w:r w:rsidR="00B27CC6" w:rsidRPr="005B133A">
        <w:rPr>
          <w:rFonts w:asciiTheme="majorBidi" w:hAnsiTheme="majorBidi" w:cstheme="majorBidi"/>
          <w:sz w:val="24"/>
          <w:szCs w:val="24"/>
        </w:rPr>
        <w:t xml:space="preserve"> successfully</w:t>
      </w:r>
      <w:r w:rsidR="00605E30" w:rsidRPr="005B133A">
        <w:rPr>
          <w:rFonts w:asciiTheme="majorBidi" w:hAnsiTheme="majorBidi" w:cstheme="majorBidi"/>
          <w:sz w:val="24"/>
          <w:szCs w:val="24"/>
        </w:rPr>
        <w:t xml:space="preserve"> achieved economic diversification and employ similar strategies to improve the existing legal framework. Addressing the needs of the private sector and its independence from the public sector, creating a competitive economy and workforce, </w:t>
      </w:r>
      <w:r w:rsidR="00B27CC6" w:rsidRPr="005B133A">
        <w:rPr>
          <w:rFonts w:asciiTheme="majorBidi" w:hAnsiTheme="majorBidi" w:cstheme="majorBidi"/>
          <w:sz w:val="24"/>
          <w:szCs w:val="24"/>
        </w:rPr>
        <w:t xml:space="preserve">strengthening regional cooperation, and switching to a clean energy source are important areas to </w:t>
      </w:r>
      <w:r w:rsidR="00300205" w:rsidRPr="005B133A">
        <w:rPr>
          <w:rFonts w:asciiTheme="majorBidi" w:hAnsiTheme="majorBidi" w:cstheme="majorBidi"/>
          <w:sz w:val="24"/>
          <w:szCs w:val="24"/>
        </w:rPr>
        <w:t>tackle</w:t>
      </w:r>
      <w:r w:rsidR="00B27CC6" w:rsidRPr="005B133A">
        <w:rPr>
          <w:rFonts w:asciiTheme="majorBidi" w:hAnsiTheme="majorBidi" w:cstheme="majorBidi"/>
          <w:sz w:val="24"/>
          <w:szCs w:val="24"/>
        </w:rPr>
        <w:t>, if diversification goals are to come true</w:t>
      </w:r>
      <w:r w:rsidR="00BC042E" w:rsidRPr="005B133A">
        <w:rPr>
          <w:rFonts w:asciiTheme="majorBidi" w:hAnsiTheme="majorBidi" w:cstheme="majorBidi"/>
          <w:sz w:val="24"/>
          <w:szCs w:val="24"/>
        </w:rPr>
        <w:t xml:space="preserve"> while mitigating the impacts of climate change</w:t>
      </w:r>
      <w:r w:rsidR="00B27CC6" w:rsidRPr="005B133A">
        <w:rPr>
          <w:rFonts w:asciiTheme="majorBidi" w:hAnsiTheme="majorBidi" w:cstheme="majorBidi"/>
          <w:sz w:val="24"/>
          <w:szCs w:val="24"/>
        </w:rPr>
        <w:t>.</w:t>
      </w:r>
    </w:p>
    <w:p w14:paraId="07C7AC68" w14:textId="04045BEC" w:rsidR="00F110DF" w:rsidRDefault="00F110DF" w:rsidP="005B133A">
      <w:pPr>
        <w:spacing w:line="480" w:lineRule="auto"/>
        <w:rPr>
          <w:rFonts w:asciiTheme="majorBidi" w:hAnsiTheme="majorBidi" w:cstheme="majorBidi"/>
          <w:b/>
          <w:bCs/>
          <w:sz w:val="24"/>
          <w:szCs w:val="24"/>
        </w:rPr>
      </w:pPr>
    </w:p>
    <w:p w14:paraId="36471FC3" w14:textId="619A4A10" w:rsidR="00AC7994" w:rsidRDefault="00AC7994" w:rsidP="005B133A">
      <w:pPr>
        <w:spacing w:line="480" w:lineRule="auto"/>
        <w:rPr>
          <w:rFonts w:asciiTheme="majorBidi" w:hAnsiTheme="majorBidi" w:cstheme="majorBidi"/>
          <w:b/>
          <w:bCs/>
          <w:sz w:val="24"/>
          <w:szCs w:val="24"/>
        </w:rPr>
      </w:pPr>
    </w:p>
    <w:p w14:paraId="771839ED" w14:textId="77732B6F" w:rsidR="00AC7994" w:rsidRDefault="00AC7994" w:rsidP="005B133A">
      <w:pPr>
        <w:spacing w:line="480" w:lineRule="auto"/>
        <w:rPr>
          <w:rFonts w:asciiTheme="majorBidi" w:hAnsiTheme="majorBidi" w:cstheme="majorBidi"/>
          <w:b/>
          <w:bCs/>
          <w:sz w:val="24"/>
          <w:szCs w:val="24"/>
        </w:rPr>
      </w:pPr>
    </w:p>
    <w:p w14:paraId="185648B9" w14:textId="41309D60" w:rsidR="00AC7994" w:rsidRDefault="00AC7994" w:rsidP="005B133A">
      <w:pPr>
        <w:spacing w:line="480" w:lineRule="auto"/>
        <w:rPr>
          <w:rFonts w:asciiTheme="majorBidi" w:hAnsiTheme="majorBidi" w:cstheme="majorBidi"/>
          <w:b/>
          <w:bCs/>
          <w:sz w:val="24"/>
          <w:szCs w:val="24"/>
        </w:rPr>
      </w:pPr>
    </w:p>
    <w:p w14:paraId="01124040" w14:textId="34377898" w:rsidR="00AC7994" w:rsidRDefault="00AC7994" w:rsidP="005B133A">
      <w:pPr>
        <w:spacing w:line="480" w:lineRule="auto"/>
        <w:rPr>
          <w:rFonts w:asciiTheme="majorBidi" w:hAnsiTheme="majorBidi" w:cstheme="majorBidi"/>
          <w:b/>
          <w:bCs/>
          <w:sz w:val="24"/>
          <w:szCs w:val="24"/>
        </w:rPr>
      </w:pPr>
    </w:p>
    <w:p w14:paraId="4F1A328A" w14:textId="77777777" w:rsidR="00AC7994" w:rsidRPr="005B133A" w:rsidRDefault="00AC7994" w:rsidP="005B133A">
      <w:pPr>
        <w:spacing w:line="480" w:lineRule="auto"/>
        <w:rPr>
          <w:rFonts w:asciiTheme="majorBidi" w:hAnsiTheme="majorBidi" w:cstheme="majorBidi"/>
          <w:b/>
          <w:bCs/>
          <w:sz w:val="24"/>
          <w:szCs w:val="24"/>
        </w:rPr>
      </w:pPr>
    </w:p>
    <w:p w14:paraId="47C15EC9" w14:textId="77777777" w:rsidR="000C2B84" w:rsidRPr="005B133A" w:rsidRDefault="000C2B84" w:rsidP="005B133A">
      <w:pPr>
        <w:spacing w:line="480" w:lineRule="auto"/>
        <w:rPr>
          <w:rFonts w:asciiTheme="majorBidi" w:hAnsiTheme="majorBidi" w:cstheme="majorBidi"/>
          <w:b/>
          <w:bCs/>
          <w:sz w:val="24"/>
          <w:szCs w:val="24"/>
        </w:rPr>
      </w:pPr>
    </w:p>
    <w:p w14:paraId="13FDF221" w14:textId="0070F084" w:rsidR="00486ADC" w:rsidRPr="005B133A" w:rsidRDefault="004C51D3" w:rsidP="005B133A">
      <w:pPr>
        <w:pStyle w:val="Heading1"/>
        <w:spacing w:line="480" w:lineRule="auto"/>
        <w:rPr>
          <w:rFonts w:asciiTheme="majorBidi" w:hAnsiTheme="majorBidi"/>
          <w:b/>
          <w:bCs/>
          <w:color w:val="auto"/>
          <w:sz w:val="24"/>
          <w:szCs w:val="24"/>
        </w:rPr>
      </w:pPr>
      <w:bookmarkStart w:id="17" w:name="_Toc101834678"/>
      <w:r w:rsidRPr="005B133A">
        <w:rPr>
          <w:rFonts w:asciiTheme="majorBidi" w:hAnsiTheme="majorBidi"/>
          <w:b/>
          <w:bCs/>
          <w:color w:val="auto"/>
          <w:sz w:val="24"/>
          <w:szCs w:val="24"/>
        </w:rPr>
        <w:lastRenderedPageBreak/>
        <w:t>References:</w:t>
      </w:r>
      <w:bookmarkEnd w:id="17"/>
    </w:p>
    <w:p w14:paraId="6298A601" w14:textId="45357D80" w:rsidR="000C2B84" w:rsidRPr="005B133A" w:rsidRDefault="000C2B84" w:rsidP="005B133A">
      <w:pPr>
        <w:spacing w:line="480" w:lineRule="auto"/>
        <w:rPr>
          <w:rFonts w:asciiTheme="majorBidi" w:eastAsia="Calibri" w:hAnsiTheme="majorBidi" w:cstheme="majorBidi"/>
          <w:sz w:val="24"/>
          <w:szCs w:val="24"/>
        </w:rPr>
      </w:pPr>
      <w:bookmarkStart w:id="18" w:name="_Hlk101830694"/>
      <w:bookmarkStart w:id="19" w:name="_Hlk101815370"/>
      <w:bookmarkStart w:id="20" w:name="_Hlk101813048"/>
      <w:bookmarkStart w:id="21" w:name="_Hlk101812841"/>
      <w:bookmarkStart w:id="22" w:name="_Hlk100466109"/>
      <w:r w:rsidRPr="005B133A">
        <w:rPr>
          <w:rFonts w:asciiTheme="majorBidi" w:eastAsia="Calibri" w:hAnsiTheme="majorBidi" w:cstheme="majorBidi"/>
          <w:sz w:val="24"/>
          <w:szCs w:val="24"/>
        </w:rPr>
        <w:t>Barakah Nuclear Energy Plant. (n.d.)</w:t>
      </w:r>
      <w:bookmarkEnd w:id="18"/>
      <w:r w:rsidRPr="005B133A">
        <w:rPr>
          <w:rFonts w:asciiTheme="majorBidi" w:eastAsia="Calibri" w:hAnsiTheme="majorBidi" w:cstheme="majorBidi"/>
          <w:sz w:val="24"/>
          <w:szCs w:val="24"/>
        </w:rPr>
        <w:t xml:space="preserve">. Retrieved April 26, 2022, from </w:t>
      </w:r>
      <w:r w:rsidRPr="005B133A">
        <w:rPr>
          <w:rFonts w:asciiTheme="majorBidi" w:eastAsia="Calibri" w:hAnsiTheme="majorBidi" w:cstheme="majorBidi"/>
          <w:sz w:val="24"/>
          <w:szCs w:val="24"/>
          <w:u w:val="single"/>
        </w:rPr>
        <w:t>https://www.enec.gov.ae/barakah-plant/</w:t>
      </w:r>
      <w:r w:rsidRPr="005B133A">
        <w:rPr>
          <w:rFonts w:asciiTheme="majorBidi" w:eastAsia="Calibri" w:hAnsiTheme="majorBidi" w:cstheme="majorBidi"/>
          <w:sz w:val="24"/>
          <w:szCs w:val="24"/>
        </w:rPr>
        <w:t xml:space="preserve"> </w:t>
      </w:r>
    </w:p>
    <w:p w14:paraId="152553E6" w14:textId="77777777" w:rsidR="000C2B84" w:rsidRPr="005B133A" w:rsidRDefault="000C2B84" w:rsidP="005B133A">
      <w:pPr>
        <w:spacing w:line="480" w:lineRule="auto"/>
        <w:rPr>
          <w:rFonts w:asciiTheme="majorBidi" w:eastAsia="Calibri" w:hAnsiTheme="majorBidi" w:cstheme="majorBidi"/>
          <w:sz w:val="24"/>
          <w:szCs w:val="24"/>
        </w:rPr>
      </w:pPr>
      <w:bookmarkStart w:id="23" w:name="_Hlk101831454"/>
      <w:r w:rsidRPr="005B133A">
        <w:rPr>
          <w:rFonts w:asciiTheme="majorBidi" w:eastAsia="Calibri" w:hAnsiTheme="majorBidi" w:cstheme="majorBidi"/>
          <w:sz w:val="24"/>
          <w:szCs w:val="24"/>
        </w:rPr>
        <w:t>Brook</w:t>
      </w:r>
      <w:bookmarkEnd w:id="23"/>
      <w:r w:rsidRPr="005B133A">
        <w:rPr>
          <w:rFonts w:asciiTheme="majorBidi" w:eastAsia="Calibri" w:hAnsiTheme="majorBidi" w:cstheme="majorBidi"/>
          <w:sz w:val="24"/>
          <w:szCs w:val="24"/>
        </w:rPr>
        <w:t>, B. W., Alonso, A., Meneley, D. A., Misak, J., Blees, T., &amp; van Erp, J. B. (2014). Why nuclear energy is sustainable and has to be part of the energy mix. </w:t>
      </w:r>
      <w:r w:rsidRPr="005B133A">
        <w:rPr>
          <w:rFonts w:asciiTheme="majorBidi" w:eastAsia="Calibri" w:hAnsiTheme="majorBidi" w:cstheme="majorBidi"/>
          <w:i/>
          <w:iCs/>
          <w:sz w:val="24"/>
          <w:szCs w:val="24"/>
        </w:rPr>
        <w:t>Sustainable Materials and Technologies</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1</w:t>
      </w:r>
      <w:r w:rsidRPr="005B133A">
        <w:rPr>
          <w:rFonts w:asciiTheme="majorBidi" w:eastAsia="Calibri" w:hAnsiTheme="majorBidi" w:cstheme="majorBidi"/>
          <w:sz w:val="24"/>
          <w:szCs w:val="24"/>
        </w:rPr>
        <w:t>, 8-16.</w:t>
      </w:r>
    </w:p>
    <w:p w14:paraId="541068BC"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Dimitropoulos, G., &amp; Ezenagu, A. (2021)</w:t>
      </w:r>
      <w:bookmarkEnd w:id="19"/>
      <w:r w:rsidRPr="005B133A">
        <w:rPr>
          <w:rFonts w:asciiTheme="majorBidi" w:eastAsia="Calibri" w:hAnsiTheme="majorBidi" w:cstheme="majorBidi"/>
          <w:sz w:val="24"/>
          <w:szCs w:val="24"/>
        </w:rPr>
        <w:t xml:space="preserve">. </w:t>
      </w:r>
      <w:r w:rsidRPr="005B133A">
        <w:rPr>
          <w:rFonts w:asciiTheme="majorBidi" w:eastAsia="Calibri" w:hAnsiTheme="majorBidi" w:cstheme="majorBidi"/>
          <w:i/>
          <w:iCs/>
          <w:sz w:val="24"/>
          <w:szCs w:val="24"/>
        </w:rPr>
        <w:t>Qatar's new public-private partnership law: Towards a sustainable approach to development</w:t>
      </w:r>
      <w:r w:rsidRPr="005B133A">
        <w:rPr>
          <w:rFonts w:asciiTheme="majorBidi" w:eastAsia="Calibri" w:hAnsiTheme="majorBidi" w:cstheme="majorBidi"/>
          <w:sz w:val="24"/>
          <w:szCs w:val="24"/>
        </w:rPr>
        <w:t xml:space="preserve">. Retrieved April 25, 2022, from https://www.hbku.edu.qa/en/news/sustainable-approach-development </w:t>
      </w:r>
    </w:p>
    <w:p w14:paraId="148EC765"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Esen, V., &amp; Oral, B. (2016)</w:t>
      </w:r>
      <w:bookmarkEnd w:id="20"/>
      <w:r w:rsidRPr="005B133A">
        <w:rPr>
          <w:rFonts w:asciiTheme="majorBidi" w:eastAsia="Calibri" w:hAnsiTheme="majorBidi" w:cstheme="majorBidi"/>
          <w:sz w:val="24"/>
          <w:szCs w:val="24"/>
        </w:rPr>
        <w:t>. Natural gas reserve/production ratio in Russia, Iran, Qatar and Turkmenistan: A political and economic perspective. </w:t>
      </w:r>
      <w:r w:rsidRPr="005B133A">
        <w:rPr>
          <w:rFonts w:asciiTheme="majorBidi" w:eastAsia="Calibri" w:hAnsiTheme="majorBidi" w:cstheme="majorBidi"/>
          <w:i/>
          <w:iCs/>
          <w:sz w:val="24"/>
          <w:szCs w:val="24"/>
        </w:rPr>
        <w:t>Energy Policy</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93</w:t>
      </w:r>
      <w:r w:rsidRPr="005B133A">
        <w:rPr>
          <w:rFonts w:asciiTheme="majorBidi" w:eastAsia="Calibri" w:hAnsiTheme="majorBidi" w:cstheme="majorBidi"/>
          <w:sz w:val="24"/>
          <w:szCs w:val="24"/>
        </w:rPr>
        <w:t>, 101-109.</w:t>
      </w:r>
    </w:p>
    <w:p w14:paraId="44843207"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Flexer, V., Baspineiro, C. F., &amp; Galli, C. I. (2018). Lithium recovery from brines: A vital raw material for green energies with a potential environmental impact in its mining and processing. </w:t>
      </w:r>
      <w:r w:rsidRPr="005B133A">
        <w:rPr>
          <w:rFonts w:asciiTheme="majorBidi" w:eastAsia="Calibri" w:hAnsiTheme="majorBidi" w:cstheme="majorBidi"/>
          <w:i/>
          <w:iCs/>
          <w:sz w:val="24"/>
          <w:szCs w:val="24"/>
        </w:rPr>
        <w:t>Science of the Total Environment</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639</w:t>
      </w:r>
      <w:r w:rsidRPr="005B133A">
        <w:rPr>
          <w:rFonts w:asciiTheme="majorBidi" w:eastAsia="Calibri" w:hAnsiTheme="majorBidi" w:cstheme="majorBidi"/>
          <w:sz w:val="24"/>
          <w:szCs w:val="24"/>
        </w:rPr>
        <w:t>, 1188-1204.</w:t>
      </w:r>
    </w:p>
    <w:p w14:paraId="1E800332" w14:textId="4F90B8A1"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 xml:space="preserve">Government Communications Office. (2022, April 19). </w:t>
      </w:r>
      <w:r w:rsidRPr="005B133A">
        <w:rPr>
          <w:rFonts w:asciiTheme="majorBidi" w:eastAsia="Calibri" w:hAnsiTheme="majorBidi" w:cstheme="majorBidi"/>
          <w:i/>
          <w:iCs/>
          <w:sz w:val="24"/>
          <w:szCs w:val="24"/>
        </w:rPr>
        <w:t>Qatar National Vision 2030</w:t>
      </w:r>
      <w:r w:rsidRPr="005B133A">
        <w:rPr>
          <w:rFonts w:asciiTheme="majorBidi" w:eastAsia="Calibri" w:hAnsiTheme="majorBidi" w:cstheme="majorBidi"/>
          <w:sz w:val="24"/>
          <w:szCs w:val="24"/>
        </w:rPr>
        <w:t xml:space="preserve">. Retrieved April 25, 2022, from </w:t>
      </w:r>
      <w:r w:rsidRPr="005B133A">
        <w:rPr>
          <w:rFonts w:asciiTheme="majorBidi" w:eastAsia="Calibri" w:hAnsiTheme="majorBidi" w:cstheme="majorBidi"/>
          <w:sz w:val="24"/>
          <w:szCs w:val="24"/>
          <w:u w:val="single"/>
        </w:rPr>
        <w:t>https://www.gco.gov.qa/en/about-qatar/national-vision2030/</w:t>
      </w:r>
      <w:r w:rsidRPr="005B133A">
        <w:rPr>
          <w:rFonts w:asciiTheme="majorBidi" w:eastAsia="Calibri" w:hAnsiTheme="majorBidi" w:cstheme="majorBidi"/>
          <w:sz w:val="24"/>
          <w:szCs w:val="24"/>
        </w:rPr>
        <w:t xml:space="preserve"> </w:t>
      </w:r>
    </w:p>
    <w:p w14:paraId="30076809" w14:textId="77777777" w:rsidR="000C2B84" w:rsidRPr="005B133A" w:rsidRDefault="000C2B84" w:rsidP="005B133A">
      <w:pPr>
        <w:spacing w:line="480" w:lineRule="auto"/>
        <w:rPr>
          <w:rFonts w:asciiTheme="majorBidi" w:eastAsia="Calibri" w:hAnsiTheme="majorBidi" w:cstheme="majorBidi"/>
          <w:sz w:val="24"/>
          <w:szCs w:val="24"/>
        </w:rPr>
      </w:pPr>
      <w:bookmarkStart w:id="24" w:name="_Hlk101815623"/>
      <w:r w:rsidRPr="005B133A">
        <w:rPr>
          <w:rFonts w:asciiTheme="majorBidi" w:eastAsia="Calibri" w:hAnsiTheme="majorBidi" w:cstheme="majorBidi"/>
          <w:sz w:val="24"/>
          <w:szCs w:val="24"/>
        </w:rPr>
        <w:t>Government Communications Office. (2020</w:t>
      </w:r>
      <w:bookmarkEnd w:id="24"/>
      <w:r w:rsidRPr="005B133A">
        <w:rPr>
          <w:rFonts w:asciiTheme="majorBidi" w:eastAsia="Calibri" w:hAnsiTheme="majorBidi" w:cstheme="majorBidi"/>
          <w:sz w:val="24"/>
          <w:szCs w:val="24"/>
        </w:rPr>
        <w:t>, January 31).</w:t>
      </w:r>
      <w:r w:rsidRPr="005B133A">
        <w:rPr>
          <w:rFonts w:asciiTheme="majorBidi" w:eastAsia="Calibri" w:hAnsiTheme="majorBidi" w:cstheme="majorBidi"/>
          <w:i/>
          <w:iCs/>
          <w:sz w:val="24"/>
          <w:szCs w:val="24"/>
        </w:rPr>
        <w:t xml:space="preserve"> Economic policy</w:t>
      </w:r>
      <w:r w:rsidRPr="005B133A">
        <w:rPr>
          <w:rFonts w:asciiTheme="majorBidi" w:eastAsia="Calibri" w:hAnsiTheme="majorBidi" w:cstheme="majorBidi"/>
          <w:sz w:val="24"/>
          <w:szCs w:val="24"/>
        </w:rPr>
        <w:t xml:space="preserve">.  Retrieved April 25, 2022, from https://www.gco.gov.qa/en/focus/economic-policy/ </w:t>
      </w:r>
    </w:p>
    <w:p w14:paraId="272EF710"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 xml:space="preserve">Hukoomi. (n.d.). </w:t>
      </w:r>
      <w:r w:rsidRPr="005B133A">
        <w:rPr>
          <w:rFonts w:asciiTheme="majorBidi" w:eastAsia="Calibri" w:hAnsiTheme="majorBidi" w:cstheme="majorBidi"/>
          <w:i/>
          <w:iCs/>
          <w:sz w:val="24"/>
          <w:szCs w:val="24"/>
        </w:rPr>
        <w:t>Qatar second national development strategy 2018-2022</w:t>
      </w:r>
      <w:r w:rsidRPr="005B133A">
        <w:rPr>
          <w:rFonts w:asciiTheme="majorBidi" w:eastAsia="Calibri" w:hAnsiTheme="majorBidi" w:cstheme="majorBidi"/>
          <w:sz w:val="24"/>
          <w:szCs w:val="24"/>
        </w:rPr>
        <w:t xml:space="preserve">. Retrieved April 25, 2022, from https://hukoomi.gov.qa/en/downloadable/qatar-second-national-development-strategy-2018-2022 </w:t>
      </w:r>
    </w:p>
    <w:p w14:paraId="4FC8F9D4"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lastRenderedPageBreak/>
        <w:t>Hvidt, M. (2013). “Economic diversification in Gulf Cooperation Council (GCC) countries: Past record and future trends. </w:t>
      </w:r>
      <w:r w:rsidRPr="005B133A">
        <w:rPr>
          <w:rFonts w:asciiTheme="majorBidi" w:eastAsia="Calibri" w:hAnsiTheme="majorBidi" w:cstheme="majorBidi"/>
          <w:i/>
          <w:iCs/>
          <w:sz w:val="24"/>
          <w:szCs w:val="24"/>
        </w:rPr>
        <w:t>Kuwait programme on Development, Governance and Globalisation in the Gulf States, London School of Economics and Political Science, Issue</w:t>
      </w:r>
      <w:r w:rsidRPr="005B133A">
        <w:rPr>
          <w:rFonts w:asciiTheme="majorBidi" w:eastAsia="Calibri" w:hAnsiTheme="majorBidi" w:cstheme="majorBidi"/>
          <w:sz w:val="24"/>
          <w:szCs w:val="24"/>
        </w:rPr>
        <w:t>, (27), 1-49.</w:t>
      </w:r>
    </w:p>
    <w:p w14:paraId="64411832" w14:textId="7FDAB5CE"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 xml:space="preserve">International Monetary Fund. Middle East and Central Asia Dept. (IMF, 2019). Policies to Drive Diversification for Qatar. </w:t>
      </w:r>
      <w:r w:rsidRPr="005B133A">
        <w:rPr>
          <w:rFonts w:asciiTheme="majorBidi" w:eastAsia="Calibri" w:hAnsiTheme="majorBidi" w:cstheme="majorBidi"/>
          <w:i/>
          <w:iCs/>
          <w:sz w:val="24"/>
          <w:szCs w:val="24"/>
        </w:rPr>
        <w:t>Qatar: Selected Issues</w:t>
      </w:r>
      <w:r w:rsidRPr="005B133A">
        <w:rPr>
          <w:rFonts w:asciiTheme="majorBidi" w:eastAsia="Calibri" w:hAnsiTheme="majorBidi" w:cstheme="majorBidi"/>
          <w:sz w:val="24"/>
          <w:szCs w:val="24"/>
        </w:rPr>
        <w:t xml:space="preserve">, </w:t>
      </w:r>
      <w:r w:rsidRPr="005B133A">
        <w:rPr>
          <w:rFonts w:asciiTheme="majorBidi" w:eastAsia="Calibri" w:hAnsiTheme="majorBidi" w:cstheme="majorBidi"/>
          <w:i/>
          <w:iCs/>
          <w:sz w:val="24"/>
          <w:szCs w:val="24"/>
        </w:rPr>
        <w:t>2019</w:t>
      </w:r>
      <w:r w:rsidRPr="005B133A">
        <w:rPr>
          <w:rFonts w:asciiTheme="majorBidi" w:eastAsia="Calibri" w:hAnsiTheme="majorBidi" w:cstheme="majorBidi"/>
          <w:sz w:val="24"/>
          <w:szCs w:val="24"/>
        </w:rPr>
        <w:t xml:space="preserve">(147). </w:t>
      </w:r>
    </w:p>
    <w:p w14:paraId="304A26C8"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Kabbani, N., &amp; Ben Mimoune, N. (2021</w:t>
      </w:r>
      <w:bookmarkEnd w:id="21"/>
      <w:r w:rsidRPr="005B133A">
        <w:rPr>
          <w:rFonts w:asciiTheme="majorBidi" w:eastAsia="Calibri" w:hAnsiTheme="majorBidi" w:cstheme="majorBidi"/>
          <w:sz w:val="24"/>
          <w:szCs w:val="24"/>
        </w:rPr>
        <w:t>). Economic diversification in the Gulf: time to redouble efforts. </w:t>
      </w:r>
      <w:r w:rsidRPr="005B133A">
        <w:rPr>
          <w:rFonts w:asciiTheme="majorBidi" w:eastAsia="Calibri" w:hAnsiTheme="majorBidi" w:cstheme="majorBidi"/>
          <w:i/>
          <w:iCs/>
          <w:sz w:val="24"/>
          <w:szCs w:val="24"/>
        </w:rPr>
        <w:t>Brookings Doha Center, Briefing Policy, January, Doha, Qatar</w:t>
      </w:r>
      <w:r w:rsidRPr="005B133A">
        <w:rPr>
          <w:rFonts w:asciiTheme="majorBidi" w:eastAsia="Calibri" w:hAnsiTheme="majorBidi" w:cstheme="majorBidi"/>
          <w:sz w:val="24"/>
          <w:szCs w:val="24"/>
        </w:rPr>
        <w:t>.</w:t>
      </w:r>
    </w:p>
    <w:p w14:paraId="27BEA0B9"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Krane, J. (2020). Climate action versus inaction: balancing the costs for Gulf energy exporters. </w:t>
      </w:r>
      <w:r w:rsidRPr="005B133A">
        <w:rPr>
          <w:rFonts w:asciiTheme="majorBidi" w:eastAsia="Calibri" w:hAnsiTheme="majorBidi" w:cstheme="majorBidi"/>
          <w:i/>
          <w:iCs/>
          <w:sz w:val="24"/>
          <w:szCs w:val="24"/>
        </w:rPr>
        <w:t>British Journal of Middle Eastern Studies</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47</w:t>
      </w:r>
      <w:r w:rsidRPr="005B133A">
        <w:rPr>
          <w:rFonts w:asciiTheme="majorBidi" w:eastAsia="Calibri" w:hAnsiTheme="majorBidi" w:cstheme="majorBidi"/>
          <w:sz w:val="24"/>
          <w:szCs w:val="24"/>
        </w:rPr>
        <w:t>(1), 117-135.</w:t>
      </w:r>
    </w:p>
    <w:p w14:paraId="5728996B"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Matsunaga, Y. (2000). L’État rentier est-il réfractaire à la démocratie?(Is the Rentier State Resistant to Democracy?). </w:t>
      </w:r>
      <w:r w:rsidRPr="005B133A">
        <w:rPr>
          <w:rFonts w:asciiTheme="majorBidi" w:eastAsia="Calibri" w:hAnsiTheme="majorBidi" w:cstheme="majorBidi"/>
          <w:i/>
          <w:iCs/>
          <w:sz w:val="24"/>
          <w:szCs w:val="24"/>
        </w:rPr>
        <w:t>Critique internationale</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8</w:t>
      </w:r>
      <w:r w:rsidRPr="005B133A">
        <w:rPr>
          <w:rFonts w:asciiTheme="majorBidi" w:eastAsia="Calibri" w:hAnsiTheme="majorBidi" w:cstheme="majorBidi"/>
          <w:sz w:val="24"/>
          <w:szCs w:val="24"/>
        </w:rPr>
        <w:t>, 46-58.</w:t>
      </w:r>
    </w:p>
    <w:p w14:paraId="4B929143" w14:textId="77777777" w:rsidR="000C2B84" w:rsidRPr="005B133A" w:rsidRDefault="000C2B84" w:rsidP="005B133A">
      <w:pPr>
        <w:spacing w:line="480" w:lineRule="auto"/>
        <w:rPr>
          <w:rFonts w:asciiTheme="majorBidi" w:eastAsia="Calibri" w:hAnsiTheme="majorBidi" w:cstheme="majorBidi"/>
          <w:sz w:val="24"/>
          <w:szCs w:val="24"/>
        </w:rPr>
      </w:pPr>
      <w:bookmarkStart w:id="25" w:name="_Hlk101813666"/>
      <w:r w:rsidRPr="005B133A">
        <w:rPr>
          <w:rFonts w:asciiTheme="majorBidi" w:eastAsia="Calibri" w:hAnsiTheme="majorBidi" w:cstheme="majorBidi"/>
          <w:sz w:val="24"/>
          <w:szCs w:val="24"/>
        </w:rPr>
        <w:t>Mishrif, A. (2018)</w:t>
      </w:r>
      <w:bookmarkEnd w:id="25"/>
      <w:r w:rsidRPr="005B133A">
        <w:rPr>
          <w:rFonts w:asciiTheme="majorBidi" w:eastAsia="Calibri" w:hAnsiTheme="majorBidi" w:cstheme="majorBidi"/>
          <w:sz w:val="24"/>
          <w:szCs w:val="24"/>
        </w:rPr>
        <w:t>. Introduction to economic diversification in the GCC region. In </w:t>
      </w:r>
      <w:r w:rsidRPr="005B133A">
        <w:rPr>
          <w:rFonts w:asciiTheme="majorBidi" w:eastAsia="Calibri" w:hAnsiTheme="majorBidi" w:cstheme="majorBidi"/>
          <w:i/>
          <w:iCs/>
          <w:sz w:val="24"/>
          <w:szCs w:val="24"/>
        </w:rPr>
        <w:t>Economic Diversification in the Gulf Region, Volume I</w:t>
      </w:r>
      <w:r w:rsidRPr="005B133A">
        <w:rPr>
          <w:rFonts w:asciiTheme="majorBidi" w:eastAsia="Calibri" w:hAnsiTheme="majorBidi" w:cstheme="majorBidi"/>
          <w:sz w:val="24"/>
          <w:szCs w:val="24"/>
        </w:rPr>
        <w:t> (pp. 1-26). Palgrave Macmillan, Singapore.</w:t>
      </w:r>
    </w:p>
    <w:p w14:paraId="10CAF57E" w14:textId="77777777" w:rsidR="000C2B84" w:rsidRPr="005B133A" w:rsidRDefault="000C2B84" w:rsidP="005B133A">
      <w:pPr>
        <w:spacing w:line="480" w:lineRule="auto"/>
        <w:rPr>
          <w:rFonts w:asciiTheme="majorBidi" w:eastAsia="Calibri" w:hAnsiTheme="majorBidi" w:cstheme="majorBidi"/>
          <w:sz w:val="24"/>
          <w:szCs w:val="24"/>
        </w:rPr>
      </w:pPr>
      <w:bookmarkStart w:id="26" w:name="_Hlk101816310"/>
      <w:r w:rsidRPr="005B133A">
        <w:rPr>
          <w:rFonts w:asciiTheme="majorBidi" w:eastAsia="Calibri" w:hAnsiTheme="majorBidi" w:cstheme="majorBidi"/>
          <w:sz w:val="24"/>
          <w:szCs w:val="24"/>
        </w:rPr>
        <w:t>Pradhananga</w:t>
      </w:r>
      <w:bookmarkEnd w:id="26"/>
      <w:r w:rsidRPr="005B133A">
        <w:rPr>
          <w:rFonts w:asciiTheme="majorBidi" w:eastAsia="Calibri" w:hAnsiTheme="majorBidi" w:cstheme="majorBidi"/>
          <w:sz w:val="24"/>
          <w:szCs w:val="24"/>
        </w:rPr>
        <w:t>, R., Nawaz, W., Batur, I., &amp; Koç, M. (2017). Industry-University-Government Partnership (IUGP)–trends, drivers and policy recommendations for Qatar. In </w:t>
      </w:r>
      <w:r w:rsidRPr="005B133A">
        <w:rPr>
          <w:rFonts w:asciiTheme="majorBidi" w:eastAsia="Calibri" w:hAnsiTheme="majorBidi" w:cstheme="majorBidi"/>
          <w:i/>
          <w:iCs/>
          <w:sz w:val="24"/>
          <w:szCs w:val="24"/>
        </w:rPr>
        <w:t>ISPIM Innovation Symposium</w:t>
      </w:r>
      <w:r w:rsidRPr="005B133A">
        <w:rPr>
          <w:rFonts w:asciiTheme="majorBidi" w:eastAsia="Calibri" w:hAnsiTheme="majorBidi" w:cstheme="majorBidi"/>
          <w:sz w:val="24"/>
          <w:szCs w:val="24"/>
        </w:rPr>
        <w:t> (pp. 1-14). The International Society for Professional Innovation Management (ISPIM).</w:t>
      </w:r>
    </w:p>
    <w:p w14:paraId="5538974C"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Sadekin, S., Zaman, S., Mahfuz, M., &amp; Sarkar, R. (2019). Nuclear power as foundation of a clean energy future: A review. </w:t>
      </w:r>
      <w:r w:rsidRPr="005B133A">
        <w:rPr>
          <w:rFonts w:asciiTheme="majorBidi" w:eastAsia="Calibri" w:hAnsiTheme="majorBidi" w:cstheme="majorBidi"/>
          <w:i/>
          <w:iCs/>
          <w:sz w:val="24"/>
          <w:szCs w:val="24"/>
        </w:rPr>
        <w:t>Energy Procedia</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160</w:t>
      </w:r>
      <w:r w:rsidRPr="005B133A">
        <w:rPr>
          <w:rFonts w:asciiTheme="majorBidi" w:eastAsia="Calibri" w:hAnsiTheme="majorBidi" w:cstheme="majorBidi"/>
          <w:sz w:val="24"/>
          <w:szCs w:val="24"/>
        </w:rPr>
        <w:t>, 513-518.</w:t>
      </w:r>
    </w:p>
    <w:p w14:paraId="7711251C" w14:textId="77777777" w:rsidR="000C2B84" w:rsidRPr="005B133A" w:rsidRDefault="000C2B84" w:rsidP="005B133A">
      <w:pPr>
        <w:spacing w:line="480" w:lineRule="auto"/>
        <w:rPr>
          <w:rFonts w:asciiTheme="majorBidi" w:eastAsia="Calibri" w:hAnsiTheme="majorBidi" w:cstheme="majorBidi"/>
          <w:sz w:val="24"/>
          <w:szCs w:val="24"/>
        </w:rPr>
      </w:pPr>
      <w:bookmarkStart w:id="27" w:name="_Hlk101831755"/>
      <w:r w:rsidRPr="005B133A">
        <w:rPr>
          <w:rFonts w:asciiTheme="majorBidi" w:eastAsia="Calibri" w:hAnsiTheme="majorBidi" w:cstheme="majorBidi"/>
          <w:sz w:val="24"/>
          <w:szCs w:val="24"/>
        </w:rPr>
        <w:t>Sim, L. C. (2020)</w:t>
      </w:r>
      <w:bookmarkEnd w:id="22"/>
      <w:bookmarkEnd w:id="27"/>
      <w:r w:rsidRPr="005B133A">
        <w:rPr>
          <w:rFonts w:asciiTheme="majorBidi" w:eastAsia="Calibri" w:hAnsiTheme="majorBidi" w:cstheme="majorBidi"/>
          <w:sz w:val="24"/>
          <w:szCs w:val="24"/>
        </w:rPr>
        <w:t>. Low-carbon energy in the Gulf: Upending the rentier state?. </w:t>
      </w:r>
      <w:r w:rsidRPr="005B133A">
        <w:rPr>
          <w:rFonts w:asciiTheme="majorBidi" w:eastAsia="Calibri" w:hAnsiTheme="majorBidi" w:cstheme="majorBidi"/>
          <w:i/>
          <w:iCs/>
          <w:sz w:val="24"/>
          <w:szCs w:val="24"/>
        </w:rPr>
        <w:t>Energy research &amp; social science</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70</w:t>
      </w:r>
      <w:r w:rsidRPr="005B133A">
        <w:rPr>
          <w:rFonts w:asciiTheme="majorBidi" w:eastAsia="Calibri" w:hAnsiTheme="majorBidi" w:cstheme="majorBidi"/>
          <w:sz w:val="24"/>
          <w:szCs w:val="24"/>
        </w:rPr>
        <w:t>, 101752.</w:t>
      </w:r>
    </w:p>
    <w:p w14:paraId="67C98F97" w14:textId="0D0E52D6" w:rsidR="000C2B84" w:rsidRPr="005B133A" w:rsidRDefault="000C2B84" w:rsidP="005B133A">
      <w:pPr>
        <w:spacing w:line="480" w:lineRule="auto"/>
        <w:rPr>
          <w:rFonts w:asciiTheme="majorBidi" w:eastAsia="Calibri" w:hAnsiTheme="majorBidi" w:cstheme="majorBidi"/>
          <w:sz w:val="24"/>
          <w:szCs w:val="24"/>
        </w:rPr>
      </w:pPr>
      <w:bookmarkStart w:id="28" w:name="_Hlk101829500"/>
      <w:r w:rsidRPr="005B133A">
        <w:rPr>
          <w:rFonts w:asciiTheme="majorBidi" w:eastAsia="Calibri" w:hAnsiTheme="majorBidi" w:cstheme="majorBidi"/>
          <w:sz w:val="24"/>
          <w:szCs w:val="24"/>
        </w:rPr>
        <w:lastRenderedPageBreak/>
        <w:t>Siraj Energy (n.d.)</w:t>
      </w:r>
      <w:bookmarkEnd w:id="28"/>
      <w:r w:rsidRPr="005B133A">
        <w:rPr>
          <w:rFonts w:asciiTheme="majorBidi" w:eastAsia="Calibri" w:hAnsiTheme="majorBidi" w:cstheme="majorBidi"/>
          <w:sz w:val="24"/>
          <w:szCs w:val="24"/>
        </w:rPr>
        <w:t xml:space="preserve">. </w:t>
      </w:r>
      <w:r w:rsidRPr="005B133A">
        <w:rPr>
          <w:rFonts w:asciiTheme="majorBidi" w:eastAsia="Calibri" w:hAnsiTheme="majorBidi" w:cstheme="majorBidi"/>
          <w:i/>
          <w:iCs/>
          <w:sz w:val="24"/>
          <w:szCs w:val="24"/>
        </w:rPr>
        <w:t xml:space="preserve"> | Qatar Electricity &amp; Water Co. </w:t>
      </w:r>
      <w:r w:rsidRPr="005B133A">
        <w:rPr>
          <w:rFonts w:asciiTheme="majorBidi" w:eastAsia="Calibri" w:hAnsiTheme="majorBidi" w:cstheme="majorBidi"/>
          <w:sz w:val="24"/>
          <w:szCs w:val="24"/>
        </w:rPr>
        <w:t xml:space="preserve">Retrieved April 25, 2022, from </w:t>
      </w:r>
      <w:r w:rsidRPr="005B133A">
        <w:rPr>
          <w:rFonts w:asciiTheme="majorBidi" w:eastAsia="Calibri" w:hAnsiTheme="majorBidi" w:cstheme="majorBidi"/>
          <w:sz w:val="24"/>
          <w:szCs w:val="24"/>
          <w:u w:val="single"/>
        </w:rPr>
        <w:t>https://www.qewc.com/qewc/en/portfolio-item/siraj-solar-energy/</w:t>
      </w:r>
      <w:r w:rsidRPr="005B133A">
        <w:rPr>
          <w:rFonts w:asciiTheme="majorBidi" w:eastAsia="Calibri" w:hAnsiTheme="majorBidi" w:cstheme="majorBidi"/>
          <w:sz w:val="24"/>
          <w:szCs w:val="24"/>
        </w:rPr>
        <w:t xml:space="preserve"> </w:t>
      </w:r>
    </w:p>
    <w:p w14:paraId="3A968DC4"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UNFCC. (n.d.).</w:t>
      </w:r>
      <w:r w:rsidRPr="005B133A">
        <w:rPr>
          <w:rFonts w:asciiTheme="majorBidi" w:eastAsia="Calibri" w:hAnsiTheme="majorBidi" w:cstheme="majorBidi"/>
          <w:i/>
          <w:iCs/>
          <w:sz w:val="24"/>
          <w:szCs w:val="24"/>
        </w:rPr>
        <w:t xml:space="preserve"> Qatar NDC Report</w:t>
      </w:r>
      <w:r w:rsidRPr="005B133A">
        <w:rPr>
          <w:rFonts w:asciiTheme="majorBidi" w:eastAsia="Calibri" w:hAnsiTheme="majorBidi" w:cstheme="majorBidi"/>
          <w:sz w:val="24"/>
          <w:szCs w:val="24"/>
        </w:rPr>
        <w:t xml:space="preserve">. Retrieved April 26, 2022, from https://www4.unfccc.int/sites/NDCStaging/Pages/All.aspx </w:t>
      </w:r>
    </w:p>
    <w:p w14:paraId="3CC95FFC"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 xml:space="preserve">USDOE Office of Nuclear Energy (2019). </w:t>
      </w:r>
      <w:r w:rsidRPr="005B133A">
        <w:rPr>
          <w:rFonts w:asciiTheme="majorBidi" w:eastAsia="Calibri" w:hAnsiTheme="majorBidi" w:cstheme="majorBidi"/>
          <w:i/>
          <w:iCs/>
          <w:sz w:val="24"/>
          <w:szCs w:val="24"/>
        </w:rPr>
        <w:t>The ultimate fast facts guide to nuclear energy</w:t>
      </w:r>
      <w:r w:rsidRPr="005B133A">
        <w:rPr>
          <w:rFonts w:asciiTheme="majorBidi" w:eastAsia="Calibri" w:hAnsiTheme="majorBidi" w:cstheme="majorBidi"/>
          <w:sz w:val="24"/>
          <w:szCs w:val="24"/>
        </w:rPr>
        <w:t xml:space="preserve">. Retrieved April 26, 2022, from https://www.osti.gov/biblio/1545613-ultimate-fast-facts-guide-nuclear-energy </w:t>
      </w:r>
    </w:p>
    <w:p w14:paraId="147420D7" w14:textId="77777777" w:rsidR="000C2B84" w:rsidRPr="005B133A" w:rsidRDefault="000C2B84" w:rsidP="005B133A">
      <w:pPr>
        <w:spacing w:line="480" w:lineRule="auto"/>
        <w:rPr>
          <w:rFonts w:asciiTheme="majorBidi" w:eastAsia="Calibri" w:hAnsiTheme="majorBidi" w:cstheme="majorBidi"/>
          <w:sz w:val="24"/>
          <w:szCs w:val="24"/>
        </w:rPr>
      </w:pPr>
      <w:r w:rsidRPr="005B133A">
        <w:rPr>
          <w:rFonts w:asciiTheme="majorBidi" w:eastAsia="Calibri" w:hAnsiTheme="majorBidi" w:cstheme="majorBidi"/>
          <w:sz w:val="24"/>
          <w:szCs w:val="24"/>
        </w:rPr>
        <w:t>Wanger, T. C. (2011). The Lithium future—resources, recycling, and the environment. </w:t>
      </w:r>
      <w:r w:rsidRPr="005B133A">
        <w:rPr>
          <w:rFonts w:asciiTheme="majorBidi" w:eastAsia="Calibri" w:hAnsiTheme="majorBidi" w:cstheme="majorBidi"/>
          <w:i/>
          <w:iCs/>
          <w:sz w:val="24"/>
          <w:szCs w:val="24"/>
        </w:rPr>
        <w:t>Conservation Letters</w:t>
      </w:r>
      <w:r w:rsidRPr="005B133A">
        <w:rPr>
          <w:rFonts w:asciiTheme="majorBidi" w:eastAsia="Calibri" w:hAnsiTheme="majorBidi" w:cstheme="majorBidi"/>
          <w:sz w:val="24"/>
          <w:szCs w:val="24"/>
        </w:rPr>
        <w:t>, </w:t>
      </w:r>
      <w:r w:rsidRPr="005B133A">
        <w:rPr>
          <w:rFonts w:asciiTheme="majorBidi" w:eastAsia="Calibri" w:hAnsiTheme="majorBidi" w:cstheme="majorBidi"/>
          <w:i/>
          <w:iCs/>
          <w:sz w:val="24"/>
          <w:szCs w:val="24"/>
        </w:rPr>
        <w:t>4</w:t>
      </w:r>
      <w:r w:rsidRPr="005B133A">
        <w:rPr>
          <w:rFonts w:asciiTheme="majorBidi" w:eastAsia="Calibri" w:hAnsiTheme="majorBidi" w:cstheme="majorBidi"/>
          <w:sz w:val="24"/>
          <w:szCs w:val="24"/>
        </w:rPr>
        <w:t>(3), 202-206.</w:t>
      </w:r>
    </w:p>
    <w:p w14:paraId="4B55D803" w14:textId="2043C2E6" w:rsidR="004C51D3" w:rsidRPr="004C51D3" w:rsidRDefault="004C51D3" w:rsidP="000C2B84">
      <w:pPr>
        <w:rPr>
          <w:rFonts w:asciiTheme="majorBidi" w:hAnsiTheme="majorBidi" w:cstheme="majorBidi"/>
          <w:sz w:val="24"/>
          <w:szCs w:val="24"/>
        </w:rPr>
      </w:pPr>
    </w:p>
    <w:sectPr w:rsidR="004C51D3" w:rsidRPr="004C51D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440E" w14:textId="77777777" w:rsidR="00454232" w:rsidRDefault="00454232" w:rsidP="005B133A">
      <w:pPr>
        <w:spacing w:after="0" w:line="240" w:lineRule="auto"/>
      </w:pPr>
      <w:r>
        <w:separator/>
      </w:r>
    </w:p>
  </w:endnote>
  <w:endnote w:type="continuationSeparator" w:id="0">
    <w:p w14:paraId="4221A1B3" w14:textId="77777777" w:rsidR="00454232" w:rsidRDefault="00454232" w:rsidP="005B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42735"/>
      <w:docPartObj>
        <w:docPartGallery w:val="Page Numbers (Bottom of Page)"/>
        <w:docPartUnique/>
      </w:docPartObj>
    </w:sdtPr>
    <w:sdtEndPr>
      <w:rPr>
        <w:noProof/>
      </w:rPr>
    </w:sdtEndPr>
    <w:sdtContent>
      <w:p w14:paraId="450DBFF3" w14:textId="6D25B57A" w:rsidR="005B133A" w:rsidRDefault="005B13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22E99" w14:textId="77777777" w:rsidR="005B133A" w:rsidRDefault="005B1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8ECB" w14:textId="77777777" w:rsidR="00454232" w:rsidRDefault="00454232" w:rsidP="005B133A">
      <w:pPr>
        <w:spacing w:after="0" w:line="240" w:lineRule="auto"/>
      </w:pPr>
      <w:r>
        <w:separator/>
      </w:r>
    </w:p>
  </w:footnote>
  <w:footnote w:type="continuationSeparator" w:id="0">
    <w:p w14:paraId="4EB37AB8" w14:textId="77777777" w:rsidR="00454232" w:rsidRDefault="00454232" w:rsidP="005B1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F14"/>
    <w:multiLevelType w:val="hybridMultilevel"/>
    <w:tmpl w:val="6AF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10500"/>
    <w:multiLevelType w:val="hybridMultilevel"/>
    <w:tmpl w:val="0628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42E92"/>
    <w:multiLevelType w:val="hybridMultilevel"/>
    <w:tmpl w:val="8B80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95753">
    <w:abstractNumId w:val="1"/>
  </w:num>
  <w:num w:numId="2" w16cid:durableId="518859104">
    <w:abstractNumId w:val="2"/>
  </w:num>
  <w:num w:numId="3" w16cid:durableId="92565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74"/>
    <w:rsid w:val="00006619"/>
    <w:rsid w:val="0000789F"/>
    <w:rsid w:val="00016BD8"/>
    <w:rsid w:val="00020582"/>
    <w:rsid w:val="00023804"/>
    <w:rsid w:val="00037E24"/>
    <w:rsid w:val="00042F0B"/>
    <w:rsid w:val="00044943"/>
    <w:rsid w:val="0005361E"/>
    <w:rsid w:val="00056172"/>
    <w:rsid w:val="00057024"/>
    <w:rsid w:val="00075B3D"/>
    <w:rsid w:val="00080256"/>
    <w:rsid w:val="000954E7"/>
    <w:rsid w:val="000C2B84"/>
    <w:rsid w:val="000D0301"/>
    <w:rsid w:val="000D7D8F"/>
    <w:rsid w:val="000F3874"/>
    <w:rsid w:val="000F5C5A"/>
    <w:rsid w:val="000F6338"/>
    <w:rsid w:val="00100282"/>
    <w:rsid w:val="00111977"/>
    <w:rsid w:val="00112EAA"/>
    <w:rsid w:val="00126102"/>
    <w:rsid w:val="00132192"/>
    <w:rsid w:val="00141D8A"/>
    <w:rsid w:val="00172EF6"/>
    <w:rsid w:val="0019125A"/>
    <w:rsid w:val="0019197B"/>
    <w:rsid w:val="001A3032"/>
    <w:rsid w:val="001B6B51"/>
    <w:rsid w:val="001C3869"/>
    <w:rsid w:val="001E22F6"/>
    <w:rsid w:val="001E252F"/>
    <w:rsid w:val="001E47A9"/>
    <w:rsid w:val="002050DF"/>
    <w:rsid w:val="002167F7"/>
    <w:rsid w:val="0023367E"/>
    <w:rsid w:val="00243167"/>
    <w:rsid w:val="00243677"/>
    <w:rsid w:val="002566D6"/>
    <w:rsid w:val="00271D35"/>
    <w:rsid w:val="0027632A"/>
    <w:rsid w:val="00280C37"/>
    <w:rsid w:val="00294735"/>
    <w:rsid w:val="002A59D0"/>
    <w:rsid w:val="002A6C3C"/>
    <w:rsid w:val="002B67C2"/>
    <w:rsid w:val="002D1C1B"/>
    <w:rsid w:val="002D6D3A"/>
    <w:rsid w:val="002E6E94"/>
    <w:rsid w:val="00300205"/>
    <w:rsid w:val="00301954"/>
    <w:rsid w:val="00312746"/>
    <w:rsid w:val="00320ECF"/>
    <w:rsid w:val="003261FB"/>
    <w:rsid w:val="00326800"/>
    <w:rsid w:val="003352EB"/>
    <w:rsid w:val="00342A39"/>
    <w:rsid w:val="003430E9"/>
    <w:rsid w:val="003534B9"/>
    <w:rsid w:val="003551F9"/>
    <w:rsid w:val="00362905"/>
    <w:rsid w:val="003639DF"/>
    <w:rsid w:val="003734B6"/>
    <w:rsid w:val="00392F02"/>
    <w:rsid w:val="003A0470"/>
    <w:rsid w:val="003B0D9B"/>
    <w:rsid w:val="003B2EC4"/>
    <w:rsid w:val="003B5A73"/>
    <w:rsid w:val="003E0D33"/>
    <w:rsid w:val="003F2C78"/>
    <w:rsid w:val="003F622E"/>
    <w:rsid w:val="004013C9"/>
    <w:rsid w:val="00403E33"/>
    <w:rsid w:val="00407B3E"/>
    <w:rsid w:val="00417AB0"/>
    <w:rsid w:val="00435711"/>
    <w:rsid w:val="00436B4A"/>
    <w:rsid w:val="00454232"/>
    <w:rsid w:val="00455DE4"/>
    <w:rsid w:val="004628AB"/>
    <w:rsid w:val="00463FDD"/>
    <w:rsid w:val="00465D75"/>
    <w:rsid w:val="00476897"/>
    <w:rsid w:val="00481EDE"/>
    <w:rsid w:val="00486ADC"/>
    <w:rsid w:val="004971B2"/>
    <w:rsid w:val="004A7DB5"/>
    <w:rsid w:val="004B76D0"/>
    <w:rsid w:val="004C1AFD"/>
    <w:rsid w:val="004C51D3"/>
    <w:rsid w:val="004E443B"/>
    <w:rsid w:val="004E4B74"/>
    <w:rsid w:val="0050781F"/>
    <w:rsid w:val="00510B29"/>
    <w:rsid w:val="00513722"/>
    <w:rsid w:val="00515FC8"/>
    <w:rsid w:val="005245A6"/>
    <w:rsid w:val="00530D9C"/>
    <w:rsid w:val="00531543"/>
    <w:rsid w:val="005318BD"/>
    <w:rsid w:val="0057059B"/>
    <w:rsid w:val="00582F89"/>
    <w:rsid w:val="0059165C"/>
    <w:rsid w:val="005937E3"/>
    <w:rsid w:val="005B133A"/>
    <w:rsid w:val="005B3BD6"/>
    <w:rsid w:val="005D1EFC"/>
    <w:rsid w:val="005D3BB0"/>
    <w:rsid w:val="00600D34"/>
    <w:rsid w:val="0060484C"/>
    <w:rsid w:val="00605CFF"/>
    <w:rsid w:val="00605E30"/>
    <w:rsid w:val="006156E9"/>
    <w:rsid w:val="00632A85"/>
    <w:rsid w:val="00637D40"/>
    <w:rsid w:val="00646BAE"/>
    <w:rsid w:val="00657CAB"/>
    <w:rsid w:val="006706F4"/>
    <w:rsid w:val="006922A0"/>
    <w:rsid w:val="006B0CED"/>
    <w:rsid w:val="006B54C8"/>
    <w:rsid w:val="006C1772"/>
    <w:rsid w:val="006C2096"/>
    <w:rsid w:val="006C361D"/>
    <w:rsid w:val="006D4105"/>
    <w:rsid w:val="006D42DD"/>
    <w:rsid w:val="006F73B3"/>
    <w:rsid w:val="00701C3C"/>
    <w:rsid w:val="00707B3C"/>
    <w:rsid w:val="00717861"/>
    <w:rsid w:val="00722DF7"/>
    <w:rsid w:val="00727C55"/>
    <w:rsid w:val="00733D7A"/>
    <w:rsid w:val="00737742"/>
    <w:rsid w:val="00742512"/>
    <w:rsid w:val="00745CBF"/>
    <w:rsid w:val="00750AF9"/>
    <w:rsid w:val="0076617A"/>
    <w:rsid w:val="00770154"/>
    <w:rsid w:val="00783E6C"/>
    <w:rsid w:val="0078543E"/>
    <w:rsid w:val="00790384"/>
    <w:rsid w:val="00792E7E"/>
    <w:rsid w:val="00796785"/>
    <w:rsid w:val="007B2252"/>
    <w:rsid w:val="007C3D7C"/>
    <w:rsid w:val="007C681A"/>
    <w:rsid w:val="007D4DBE"/>
    <w:rsid w:val="007D6BB3"/>
    <w:rsid w:val="007E37AB"/>
    <w:rsid w:val="007F061F"/>
    <w:rsid w:val="007F4BD2"/>
    <w:rsid w:val="007F52DA"/>
    <w:rsid w:val="007F6CD8"/>
    <w:rsid w:val="00803CCF"/>
    <w:rsid w:val="00824449"/>
    <w:rsid w:val="008304E1"/>
    <w:rsid w:val="00855DA0"/>
    <w:rsid w:val="00866ECC"/>
    <w:rsid w:val="008B0481"/>
    <w:rsid w:val="008B28D0"/>
    <w:rsid w:val="008D46C6"/>
    <w:rsid w:val="008D7403"/>
    <w:rsid w:val="00900105"/>
    <w:rsid w:val="00906403"/>
    <w:rsid w:val="009078E6"/>
    <w:rsid w:val="0092551D"/>
    <w:rsid w:val="00932158"/>
    <w:rsid w:val="00955C58"/>
    <w:rsid w:val="009638EC"/>
    <w:rsid w:val="00965759"/>
    <w:rsid w:val="00965ABD"/>
    <w:rsid w:val="00966546"/>
    <w:rsid w:val="00972F9E"/>
    <w:rsid w:val="00982814"/>
    <w:rsid w:val="009A0322"/>
    <w:rsid w:val="009A1147"/>
    <w:rsid w:val="009B345D"/>
    <w:rsid w:val="009B6E96"/>
    <w:rsid w:val="009B7DBE"/>
    <w:rsid w:val="009C1972"/>
    <w:rsid w:val="009E5C9C"/>
    <w:rsid w:val="00A02F1A"/>
    <w:rsid w:val="00A04AE8"/>
    <w:rsid w:val="00A062D2"/>
    <w:rsid w:val="00A31CC3"/>
    <w:rsid w:val="00A42CB5"/>
    <w:rsid w:val="00A55AF4"/>
    <w:rsid w:val="00A56427"/>
    <w:rsid w:val="00A67FF3"/>
    <w:rsid w:val="00A7676A"/>
    <w:rsid w:val="00AA5798"/>
    <w:rsid w:val="00AC3228"/>
    <w:rsid w:val="00AC7994"/>
    <w:rsid w:val="00AE4E9A"/>
    <w:rsid w:val="00AF091A"/>
    <w:rsid w:val="00AF31C4"/>
    <w:rsid w:val="00AF776A"/>
    <w:rsid w:val="00B00BAF"/>
    <w:rsid w:val="00B26A72"/>
    <w:rsid w:val="00B26FC9"/>
    <w:rsid w:val="00B27CC6"/>
    <w:rsid w:val="00B35001"/>
    <w:rsid w:val="00B37254"/>
    <w:rsid w:val="00B62E11"/>
    <w:rsid w:val="00B6497C"/>
    <w:rsid w:val="00B739A2"/>
    <w:rsid w:val="00B739D1"/>
    <w:rsid w:val="00B754E1"/>
    <w:rsid w:val="00B81AFC"/>
    <w:rsid w:val="00B86B3C"/>
    <w:rsid w:val="00B978BD"/>
    <w:rsid w:val="00BB6C25"/>
    <w:rsid w:val="00BC042E"/>
    <w:rsid w:val="00BC39C1"/>
    <w:rsid w:val="00BD45B8"/>
    <w:rsid w:val="00BF5E39"/>
    <w:rsid w:val="00C0243B"/>
    <w:rsid w:val="00C25B9A"/>
    <w:rsid w:val="00C3741A"/>
    <w:rsid w:val="00C435F4"/>
    <w:rsid w:val="00C45446"/>
    <w:rsid w:val="00C53F11"/>
    <w:rsid w:val="00C620E5"/>
    <w:rsid w:val="00C67863"/>
    <w:rsid w:val="00C92721"/>
    <w:rsid w:val="00C97109"/>
    <w:rsid w:val="00CB03B6"/>
    <w:rsid w:val="00CB1C43"/>
    <w:rsid w:val="00CC0C7D"/>
    <w:rsid w:val="00CC18F3"/>
    <w:rsid w:val="00CD52BA"/>
    <w:rsid w:val="00CD6FF4"/>
    <w:rsid w:val="00CF2772"/>
    <w:rsid w:val="00CF6375"/>
    <w:rsid w:val="00D03A6F"/>
    <w:rsid w:val="00D1261F"/>
    <w:rsid w:val="00D24303"/>
    <w:rsid w:val="00D27449"/>
    <w:rsid w:val="00D439B7"/>
    <w:rsid w:val="00D50DBB"/>
    <w:rsid w:val="00D5286C"/>
    <w:rsid w:val="00D541FF"/>
    <w:rsid w:val="00D63EC6"/>
    <w:rsid w:val="00D7526F"/>
    <w:rsid w:val="00D9023C"/>
    <w:rsid w:val="00D950D5"/>
    <w:rsid w:val="00DB19D6"/>
    <w:rsid w:val="00DB1AD0"/>
    <w:rsid w:val="00DC664A"/>
    <w:rsid w:val="00DD31C5"/>
    <w:rsid w:val="00DD367C"/>
    <w:rsid w:val="00DE685A"/>
    <w:rsid w:val="00E02AA9"/>
    <w:rsid w:val="00E0450A"/>
    <w:rsid w:val="00E04E26"/>
    <w:rsid w:val="00E22B3A"/>
    <w:rsid w:val="00E242A3"/>
    <w:rsid w:val="00E30006"/>
    <w:rsid w:val="00E313BC"/>
    <w:rsid w:val="00E41E39"/>
    <w:rsid w:val="00E41FBD"/>
    <w:rsid w:val="00E42D32"/>
    <w:rsid w:val="00E651E7"/>
    <w:rsid w:val="00E91011"/>
    <w:rsid w:val="00E91F72"/>
    <w:rsid w:val="00EB474B"/>
    <w:rsid w:val="00EB710C"/>
    <w:rsid w:val="00EC7686"/>
    <w:rsid w:val="00ED09AA"/>
    <w:rsid w:val="00ED22B9"/>
    <w:rsid w:val="00EE1FE1"/>
    <w:rsid w:val="00EF498F"/>
    <w:rsid w:val="00F110DF"/>
    <w:rsid w:val="00F1371E"/>
    <w:rsid w:val="00F16F06"/>
    <w:rsid w:val="00F1712C"/>
    <w:rsid w:val="00F357AF"/>
    <w:rsid w:val="00F44AE5"/>
    <w:rsid w:val="00F52C86"/>
    <w:rsid w:val="00F55313"/>
    <w:rsid w:val="00F62690"/>
    <w:rsid w:val="00F842B8"/>
    <w:rsid w:val="00FB79F1"/>
    <w:rsid w:val="00FC2BCC"/>
    <w:rsid w:val="00FF7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9EE8"/>
  <w15:chartTrackingRefBased/>
  <w15:docId w15:val="{9E248BC2-E132-4ACB-A40B-56EF2258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A9"/>
  </w:style>
  <w:style w:type="paragraph" w:styleId="Heading1">
    <w:name w:val="heading 1"/>
    <w:basedOn w:val="Normal"/>
    <w:next w:val="Normal"/>
    <w:link w:val="Heading1Char"/>
    <w:uiPriority w:val="9"/>
    <w:qFormat/>
    <w:rsid w:val="005B13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CC3"/>
    <w:pPr>
      <w:ind w:left="720"/>
      <w:contextualSpacing/>
    </w:pPr>
  </w:style>
  <w:style w:type="character" w:customStyle="1" w:styleId="Heading1Char">
    <w:name w:val="Heading 1 Char"/>
    <w:basedOn w:val="DefaultParagraphFont"/>
    <w:link w:val="Heading1"/>
    <w:uiPriority w:val="9"/>
    <w:rsid w:val="005B133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133A"/>
    <w:pPr>
      <w:outlineLvl w:val="9"/>
    </w:pPr>
  </w:style>
  <w:style w:type="paragraph" w:styleId="TOC1">
    <w:name w:val="toc 1"/>
    <w:basedOn w:val="Normal"/>
    <w:next w:val="Normal"/>
    <w:autoRedefine/>
    <w:uiPriority w:val="39"/>
    <w:unhideWhenUsed/>
    <w:rsid w:val="005B133A"/>
    <w:pPr>
      <w:spacing w:after="100"/>
    </w:pPr>
  </w:style>
  <w:style w:type="character" w:styleId="Hyperlink">
    <w:name w:val="Hyperlink"/>
    <w:basedOn w:val="DefaultParagraphFont"/>
    <w:uiPriority w:val="99"/>
    <w:unhideWhenUsed/>
    <w:rsid w:val="005B133A"/>
    <w:rPr>
      <w:color w:val="0563C1" w:themeColor="hyperlink"/>
      <w:u w:val="single"/>
    </w:rPr>
  </w:style>
  <w:style w:type="paragraph" w:styleId="Header">
    <w:name w:val="header"/>
    <w:basedOn w:val="Normal"/>
    <w:link w:val="HeaderChar"/>
    <w:uiPriority w:val="99"/>
    <w:unhideWhenUsed/>
    <w:rsid w:val="005B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3A"/>
  </w:style>
  <w:style w:type="paragraph" w:styleId="Footer">
    <w:name w:val="footer"/>
    <w:basedOn w:val="Normal"/>
    <w:link w:val="FooterChar"/>
    <w:uiPriority w:val="99"/>
    <w:unhideWhenUsed/>
    <w:rsid w:val="005B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1092">
      <w:bodyDiv w:val="1"/>
      <w:marLeft w:val="0"/>
      <w:marRight w:val="0"/>
      <w:marTop w:val="0"/>
      <w:marBottom w:val="0"/>
      <w:divBdr>
        <w:top w:val="none" w:sz="0" w:space="0" w:color="auto"/>
        <w:left w:val="none" w:sz="0" w:space="0" w:color="auto"/>
        <w:bottom w:val="none" w:sz="0" w:space="0" w:color="auto"/>
        <w:right w:val="none" w:sz="0" w:space="0" w:color="auto"/>
      </w:divBdr>
      <w:divsChild>
        <w:div w:id="251545489">
          <w:marLeft w:val="0"/>
          <w:marRight w:val="0"/>
          <w:marTop w:val="0"/>
          <w:marBottom w:val="0"/>
          <w:divBdr>
            <w:top w:val="none" w:sz="0" w:space="0" w:color="auto"/>
            <w:left w:val="none" w:sz="0" w:space="0" w:color="auto"/>
            <w:bottom w:val="none" w:sz="0" w:space="0" w:color="auto"/>
            <w:right w:val="none" w:sz="0" w:space="0" w:color="auto"/>
          </w:divBdr>
        </w:div>
        <w:div w:id="861433641">
          <w:marLeft w:val="0"/>
          <w:marRight w:val="0"/>
          <w:marTop w:val="0"/>
          <w:marBottom w:val="0"/>
          <w:divBdr>
            <w:top w:val="none" w:sz="0" w:space="0" w:color="auto"/>
            <w:left w:val="none" w:sz="0" w:space="0" w:color="auto"/>
            <w:bottom w:val="none" w:sz="0" w:space="0" w:color="auto"/>
            <w:right w:val="none" w:sz="0" w:space="0" w:color="auto"/>
          </w:divBdr>
        </w:div>
        <w:div w:id="612635809">
          <w:marLeft w:val="0"/>
          <w:marRight w:val="0"/>
          <w:marTop w:val="0"/>
          <w:marBottom w:val="0"/>
          <w:divBdr>
            <w:top w:val="none" w:sz="0" w:space="0" w:color="auto"/>
            <w:left w:val="none" w:sz="0" w:space="0" w:color="auto"/>
            <w:bottom w:val="none" w:sz="0" w:space="0" w:color="auto"/>
            <w:right w:val="none" w:sz="0" w:space="0" w:color="auto"/>
          </w:divBdr>
        </w:div>
        <w:div w:id="1980960499">
          <w:marLeft w:val="0"/>
          <w:marRight w:val="0"/>
          <w:marTop w:val="0"/>
          <w:marBottom w:val="0"/>
          <w:divBdr>
            <w:top w:val="none" w:sz="0" w:space="0" w:color="auto"/>
            <w:left w:val="none" w:sz="0" w:space="0" w:color="auto"/>
            <w:bottom w:val="none" w:sz="0" w:space="0" w:color="auto"/>
            <w:right w:val="none" w:sz="0" w:space="0" w:color="auto"/>
          </w:divBdr>
        </w:div>
      </w:divsChild>
    </w:div>
    <w:div w:id="18017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QPT3VHF6MKWP-83287781-88479</_dlc_DocId>
    <_dlc_DocIdUrl xmlns="4595ca7b-3a15-4971-af5f-cadc29c03e04">
      <Url>https://www.qu.edu.qa/_layouts/15/DocIdRedir.aspx?ID=QPT3VHF6MKWP-83287781-88479</Url>
      <Description>QPT3VHF6MKWP-83287781-88479</Description>
    </_dlc_DocIdUrl>
  </documentManagement>
</p:properties>
</file>

<file path=customXml/itemProps1.xml><?xml version="1.0" encoding="utf-8"?>
<ds:datastoreItem xmlns:ds="http://schemas.openxmlformats.org/officeDocument/2006/customXml" ds:itemID="{5659A270-B995-4E08-9FA4-E99ED45409BF}">
  <ds:schemaRefs>
    <ds:schemaRef ds:uri="http://schemas.openxmlformats.org/officeDocument/2006/bibliography"/>
  </ds:schemaRefs>
</ds:datastoreItem>
</file>

<file path=customXml/itemProps2.xml><?xml version="1.0" encoding="utf-8"?>
<ds:datastoreItem xmlns:ds="http://schemas.openxmlformats.org/officeDocument/2006/customXml" ds:itemID="{AF669926-D86D-496B-A60D-36C2B21341E7}"/>
</file>

<file path=customXml/itemProps3.xml><?xml version="1.0" encoding="utf-8"?>
<ds:datastoreItem xmlns:ds="http://schemas.openxmlformats.org/officeDocument/2006/customXml" ds:itemID="{267D007D-55AA-4F5F-BC2C-BABD97700E30}"/>
</file>

<file path=customXml/itemProps4.xml><?xml version="1.0" encoding="utf-8"?>
<ds:datastoreItem xmlns:ds="http://schemas.openxmlformats.org/officeDocument/2006/customXml" ds:itemID="{B08242C0-E97F-4BF1-A1EB-2DBD795F4E41}"/>
</file>

<file path=customXml/itemProps5.xml><?xml version="1.0" encoding="utf-8"?>
<ds:datastoreItem xmlns:ds="http://schemas.openxmlformats.org/officeDocument/2006/customXml" ds:itemID="{16DA6307-5106-4C0B-AE7D-B033B1721267}"/>
</file>

<file path=docProps/app.xml><?xml version="1.0" encoding="utf-8"?>
<Properties xmlns="http://schemas.openxmlformats.org/officeDocument/2006/extended-properties" xmlns:vt="http://schemas.openxmlformats.org/officeDocument/2006/docPropsVTypes">
  <Template>Normal.dotm</Template>
  <TotalTime>6740</TotalTime>
  <Pages>21</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215</cp:revision>
  <dcterms:created xsi:type="dcterms:W3CDTF">2022-04-10T02:02:00Z</dcterms:created>
  <dcterms:modified xsi:type="dcterms:W3CDTF">2022-10-25T10:53:00Z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ba7b91ad-d216-4730-b2a5-418b834106b2</vt:lpwstr>
  </property>
</Properties>
</file>